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DE0E8" w14:textId="77777777" w:rsidR="00227C54" w:rsidRPr="00227C54" w:rsidRDefault="00227C54" w:rsidP="00227C54">
      <w:pPr>
        <w:jc w:val="center"/>
        <w:outlineLvl w:val="0"/>
        <w:rPr>
          <w:rFonts w:eastAsia="Calibri"/>
          <w:b/>
          <w:bCs/>
          <w:sz w:val="28"/>
          <w:szCs w:val="28"/>
        </w:rPr>
      </w:pPr>
      <w:r w:rsidRPr="00227C54">
        <w:rPr>
          <w:rFonts w:eastAsia="Calibri"/>
          <w:b/>
          <w:bCs/>
          <w:sz w:val="28"/>
          <w:szCs w:val="28"/>
        </w:rPr>
        <w:t>Заключение</w:t>
      </w:r>
    </w:p>
    <w:p w14:paraId="47A9DD74" w14:textId="255659F4" w:rsidR="00227C54" w:rsidRPr="00227C54" w:rsidRDefault="00227C54" w:rsidP="00227C54">
      <w:pPr>
        <w:jc w:val="center"/>
        <w:outlineLvl w:val="0"/>
        <w:rPr>
          <w:rFonts w:eastAsia="Calibri"/>
          <w:b/>
          <w:bCs/>
          <w:sz w:val="28"/>
          <w:szCs w:val="28"/>
        </w:rPr>
      </w:pPr>
      <w:r w:rsidRPr="00227C54">
        <w:rPr>
          <w:rFonts w:eastAsia="Calibri"/>
          <w:b/>
          <w:bCs/>
          <w:sz w:val="28"/>
          <w:szCs w:val="28"/>
        </w:rPr>
        <w:t>о результатах общественных обсуждений</w:t>
      </w:r>
    </w:p>
    <w:p w14:paraId="5AA17551" w14:textId="77777777" w:rsidR="00227C54" w:rsidRPr="00227C54" w:rsidRDefault="00227C54" w:rsidP="00227C54">
      <w:pPr>
        <w:jc w:val="center"/>
        <w:outlineLvl w:val="0"/>
        <w:rPr>
          <w:rFonts w:eastAsia="Calibri"/>
          <w:b/>
          <w:bCs/>
          <w:sz w:val="28"/>
          <w:szCs w:val="28"/>
        </w:rPr>
      </w:pPr>
      <w:r w:rsidRPr="00227C54">
        <w:rPr>
          <w:rFonts w:eastAsia="Calibri"/>
          <w:b/>
          <w:bCs/>
          <w:sz w:val="28"/>
          <w:szCs w:val="28"/>
        </w:rPr>
        <w:t>по проекту</w:t>
      </w:r>
    </w:p>
    <w:tbl>
      <w:tblPr>
        <w:tblStyle w:val="a5"/>
        <w:tblW w:w="0" w:type="auto"/>
        <w:tblLook w:val="04A0" w:firstRow="1" w:lastRow="0" w:firstColumn="1" w:lastColumn="0" w:noHBand="0" w:noVBand="1"/>
      </w:tblPr>
      <w:tblGrid>
        <w:gridCol w:w="9345"/>
      </w:tblGrid>
      <w:tr w:rsidR="007E7560" w14:paraId="0E97690E" w14:textId="77777777" w:rsidTr="00A3056E">
        <w:tc>
          <w:tcPr>
            <w:tcW w:w="9345" w:type="dxa"/>
            <w:tcBorders>
              <w:top w:val="nil"/>
              <w:left w:val="nil"/>
              <w:bottom w:val="single" w:sz="4" w:space="0" w:color="auto"/>
              <w:right w:val="nil"/>
            </w:tcBorders>
          </w:tcPr>
          <w:p w14:paraId="0381333D" w14:textId="0DA80561" w:rsidR="007E7560" w:rsidRDefault="00D547CF" w:rsidP="00A3056E">
            <w:pPr>
              <w:jc w:val="center"/>
              <w:outlineLvl w:val="0"/>
              <w:rPr>
                <w:rFonts w:eastAsia="Calibri"/>
                <w:b/>
                <w:sz w:val="28"/>
                <w:szCs w:val="28"/>
              </w:rPr>
            </w:pPr>
            <w:r w:rsidRPr="000F280E">
              <w:rPr>
                <w:bCs/>
                <w:spacing w:val="5"/>
                <w:sz w:val="28"/>
                <w:szCs w:val="2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r>
      <w:tr w:rsidR="007E7560" w14:paraId="3664B0A8" w14:textId="77777777" w:rsidTr="00A3056E">
        <w:tc>
          <w:tcPr>
            <w:tcW w:w="9345" w:type="dxa"/>
            <w:tcBorders>
              <w:top w:val="single" w:sz="4" w:space="0" w:color="auto"/>
              <w:left w:val="nil"/>
              <w:bottom w:val="nil"/>
              <w:right w:val="nil"/>
            </w:tcBorders>
          </w:tcPr>
          <w:p w14:paraId="61A5F2E9" w14:textId="77777777" w:rsidR="007E7560" w:rsidRPr="00E629FD" w:rsidRDefault="007E7560" w:rsidP="00A3056E">
            <w:pPr>
              <w:jc w:val="center"/>
              <w:rPr>
                <w:rFonts w:eastAsia="Calibri"/>
                <w:i/>
              </w:rPr>
            </w:pPr>
            <w:r>
              <w:rPr>
                <w:rFonts w:eastAsia="Calibri"/>
                <w:i/>
              </w:rPr>
              <w:t>(наименование проекта)</w:t>
            </w:r>
          </w:p>
        </w:tc>
      </w:tr>
    </w:tbl>
    <w:p w14:paraId="665D7A35" w14:textId="7D897B56" w:rsidR="00F94771" w:rsidRDefault="00F94771" w:rsidP="00227C54">
      <w:pPr>
        <w:jc w:val="both"/>
        <w:outlineLvl w:val="0"/>
        <w:rPr>
          <w:rFonts w:eastAsia="Calibri"/>
          <w:sz w:val="28"/>
          <w:szCs w:val="28"/>
        </w:rPr>
      </w:pPr>
    </w:p>
    <w:tbl>
      <w:tblPr>
        <w:tblW w:w="0" w:type="auto"/>
        <w:tblInd w:w="5982" w:type="dxa"/>
        <w:tblLayout w:type="fixed"/>
        <w:tblCellMar>
          <w:left w:w="28" w:type="dxa"/>
          <w:right w:w="28" w:type="dxa"/>
        </w:tblCellMar>
        <w:tblLook w:val="0000" w:firstRow="0" w:lastRow="0" w:firstColumn="0" w:lastColumn="0" w:noHBand="0" w:noVBand="0"/>
      </w:tblPr>
      <w:tblGrid>
        <w:gridCol w:w="198"/>
        <w:gridCol w:w="397"/>
        <w:gridCol w:w="255"/>
        <w:gridCol w:w="1701"/>
        <w:gridCol w:w="369"/>
        <w:gridCol w:w="369"/>
        <w:gridCol w:w="340"/>
      </w:tblGrid>
      <w:tr w:rsidR="00373830" w:rsidRPr="00373830" w14:paraId="63C9FFE7" w14:textId="77777777" w:rsidTr="00A3056E">
        <w:tc>
          <w:tcPr>
            <w:tcW w:w="198" w:type="dxa"/>
            <w:tcBorders>
              <w:top w:val="nil"/>
              <w:left w:val="nil"/>
              <w:bottom w:val="nil"/>
              <w:right w:val="nil"/>
            </w:tcBorders>
            <w:vAlign w:val="bottom"/>
          </w:tcPr>
          <w:p w14:paraId="29BC1CBB" w14:textId="77777777" w:rsidR="00373830" w:rsidRPr="00373830" w:rsidRDefault="00373830" w:rsidP="00A3056E">
            <w:pPr>
              <w:jc w:val="right"/>
              <w:rPr>
                <w:sz w:val="28"/>
                <w:szCs w:val="28"/>
              </w:rPr>
            </w:pPr>
            <w:r w:rsidRPr="00373830">
              <w:rPr>
                <w:sz w:val="28"/>
                <w:szCs w:val="28"/>
              </w:rPr>
              <w:t>“</w:t>
            </w:r>
          </w:p>
        </w:tc>
        <w:tc>
          <w:tcPr>
            <w:tcW w:w="397" w:type="dxa"/>
            <w:tcBorders>
              <w:top w:val="nil"/>
              <w:left w:val="nil"/>
              <w:bottom w:val="single" w:sz="4" w:space="0" w:color="auto"/>
              <w:right w:val="nil"/>
            </w:tcBorders>
            <w:vAlign w:val="bottom"/>
          </w:tcPr>
          <w:p w14:paraId="30A70495" w14:textId="00ED9C00" w:rsidR="00373830" w:rsidRPr="00373830" w:rsidRDefault="00C86661" w:rsidP="00A3056E">
            <w:pPr>
              <w:jc w:val="center"/>
              <w:rPr>
                <w:sz w:val="28"/>
                <w:szCs w:val="28"/>
              </w:rPr>
            </w:pPr>
            <w:r>
              <w:rPr>
                <w:sz w:val="28"/>
                <w:szCs w:val="28"/>
              </w:rPr>
              <w:t>2</w:t>
            </w:r>
            <w:r w:rsidR="00D547CF">
              <w:rPr>
                <w:sz w:val="28"/>
                <w:szCs w:val="28"/>
              </w:rPr>
              <w:t>5</w:t>
            </w:r>
          </w:p>
        </w:tc>
        <w:tc>
          <w:tcPr>
            <w:tcW w:w="255" w:type="dxa"/>
            <w:tcBorders>
              <w:top w:val="nil"/>
              <w:left w:val="nil"/>
              <w:bottom w:val="nil"/>
              <w:right w:val="nil"/>
            </w:tcBorders>
            <w:vAlign w:val="bottom"/>
          </w:tcPr>
          <w:p w14:paraId="12678905" w14:textId="77777777" w:rsidR="00373830" w:rsidRPr="00373830" w:rsidRDefault="00373830" w:rsidP="00A3056E">
            <w:pPr>
              <w:rPr>
                <w:sz w:val="28"/>
                <w:szCs w:val="28"/>
              </w:rPr>
            </w:pPr>
            <w:r w:rsidRPr="00373830">
              <w:rPr>
                <w:sz w:val="28"/>
                <w:szCs w:val="28"/>
              </w:rPr>
              <w:t>”</w:t>
            </w:r>
          </w:p>
        </w:tc>
        <w:tc>
          <w:tcPr>
            <w:tcW w:w="1701" w:type="dxa"/>
            <w:tcBorders>
              <w:top w:val="nil"/>
              <w:left w:val="nil"/>
              <w:bottom w:val="single" w:sz="4" w:space="0" w:color="auto"/>
              <w:right w:val="nil"/>
            </w:tcBorders>
            <w:vAlign w:val="bottom"/>
          </w:tcPr>
          <w:p w14:paraId="290043D5" w14:textId="230B650C" w:rsidR="00373830" w:rsidRPr="00373830" w:rsidRDefault="00D547CF" w:rsidP="00A3056E">
            <w:pPr>
              <w:jc w:val="center"/>
              <w:rPr>
                <w:sz w:val="28"/>
                <w:szCs w:val="28"/>
              </w:rPr>
            </w:pPr>
            <w:r>
              <w:rPr>
                <w:sz w:val="28"/>
                <w:szCs w:val="28"/>
              </w:rPr>
              <w:t>февраля</w:t>
            </w:r>
          </w:p>
        </w:tc>
        <w:tc>
          <w:tcPr>
            <w:tcW w:w="369" w:type="dxa"/>
            <w:tcBorders>
              <w:top w:val="nil"/>
              <w:left w:val="nil"/>
              <w:bottom w:val="nil"/>
              <w:right w:val="nil"/>
            </w:tcBorders>
            <w:vAlign w:val="bottom"/>
          </w:tcPr>
          <w:p w14:paraId="0A371301" w14:textId="77777777" w:rsidR="00373830" w:rsidRPr="00373830" w:rsidRDefault="00373830" w:rsidP="00A3056E">
            <w:pPr>
              <w:jc w:val="right"/>
              <w:rPr>
                <w:sz w:val="28"/>
                <w:szCs w:val="28"/>
              </w:rPr>
            </w:pPr>
            <w:r w:rsidRPr="00373830">
              <w:rPr>
                <w:sz w:val="28"/>
                <w:szCs w:val="28"/>
              </w:rPr>
              <w:t>20</w:t>
            </w:r>
          </w:p>
        </w:tc>
        <w:tc>
          <w:tcPr>
            <w:tcW w:w="369" w:type="dxa"/>
            <w:tcBorders>
              <w:top w:val="nil"/>
              <w:left w:val="nil"/>
              <w:bottom w:val="single" w:sz="4" w:space="0" w:color="auto"/>
              <w:right w:val="nil"/>
            </w:tcBorders>
            <w:vAlign w:val="bottom"/>
          </w:tcPr>
          <w:p w14:paraId="7DE0D1EB" w14:textId="62E4A456" w:rsidR="00373830" w:rsidRPr="00373830" w:rsidRDefault="00373830" w:rsidP="00A3056E">
            <w:pPr>
              <w:jc w:val="center"/>
              <w:rPr>
                <w:sz w:val="28"/>
                <w:szCs w:val="28"/>
              </w:rPr>
            </w:pPr>
            <w:r w:rsidRPr="00373830">
              <w:rPr>
                <w:sz w:val="28"/>
                <w:szCs w:val="28"/>
              </w:rPr>
              <w:t>2</w:t>
            </w:r>
            <w:r w:rsidR="00D547CF">
              <w:rPr>
                <w:sz w:val="28"/>
                <w:szCs w:val="28"/>
              </w:rPr>
              <w:t>5</w:t>
            </w:r>
          </w:p>
        </w:tc>
        <w:tc>
          <w:tcPr>
            <w:tcW w:w="340" w:type="dxa"/>
            <w:tcBorders>
              <w:top w:val="nil"/>
              <w:left w:val="nil"/>
              <w:bottom w:val="nil"/>
              <w:right w:val="nil"/>
            </w:tcBorders>
            <w:vAlign w:val="bottom"/>
          </w:tcPr>
          <w:p w14:paraId="34E22C4B" w14:textId="77777777" w:rsidR="00373830" w:rsidRPr="00373830" w:rsidRDefault="00373830" w:rsidP="00A3056E">
            <w:pPr>
              <w:ind w:left="57"/>
              <w:rPr>
                <w:sz w:val="28"/>
                <w:szCs w:val="28"/>
              </w:rPr>
            </w:pPr>
            <w:r w:rsidRPr="00373830">
              <w:rPr>
                <w:sz w:val="28"/>
                <w:szCs w:val="28"/>
              </w:rPr>
              <w:t>г.</w:t>
            </w:r>
          </w:p>
        </w:tc>
      </w:tr>
    </w:tbl>
    <w:p w14:paraId="1E4D81BD" w14:textId="77777777" w:rsidR="00373830" w:rsidRDefault="00373830" w:rsidP="00227C54">
      <w:pPr>
        <w:jc w:val="both"/>
        <w:outlineLvl w:val="0"/>
        <w:rPr>
          <w:rFonts w:eastAsia="Calibri"/>
          <w:sz w:val="28"/>
          <w:szCs w:val="28"/>
        </w:rPr>
      </w:pPr>
    </w:p>
    <w:tbl>
      <w:tblPr>
        <w:tblStyle w:val="a5"/>
        <w:tblW w:w="0" w:type="auto"/>
        <w:tblLook w:val="04A0" w:firstRow="1" w:lastRow="0" w:firstColumn="1" w:lastColumn="0" w:noHBand="0" w:noVBand="1"/>
      </w:tblPr>
      <w:tblGrid>
        <w:gridCol w:w="9345"/>
      </w:tblGrid>
      <w:tr w:rsidR="00F94771" w14:paraId="661EBE36" w14:textId="77777777" w:rsidTr="00A3056E">
        <w:tc>
          <w:tcPr>
            <w:tcW w:w="9345" w:type="dxa"/>
            <w:tcBorders>
              <w:top w:val="nil"/>
              <w:left w:val="nil"/>
              <w:bottom w:val="single" w:sz="4" w:space="0" w:color="auto"/>
              <w:right w:val="nil"/>
            </w:tcBorders>
          </w:tcPr>
          <w:p w14:paraId="60D85416" w14:textId="484D8B9D" w:rsidR="00F94771" w:rsidRDefault="00F94771" w:rsidP="00A3056E">
            <w:pPr>
              <w:jc w:val="center"/>
              <w:outlineLvl w:val="0"/>
              <w:rPr>
                <w:rFonts w:eastAsia="Calibri"/>
                <w:b/>
                <w:sz w:val="28"/>
                <w:szCs w:val="28"/>
              </w:rPr>
            </w:pPr>
            <w:r w:rsidRPr="00F94771">
              <w:rPr>
                <w:bCs/>
                <w:spacing w:val="5"/>
                <w:sz w:val="28"/>
                <w:szCs w:val="28"/>
              </w:rPr>
              <w:t>Администрация Мамонского муниципального образования – администрация сельского поселения</w:t>
            </w:r>
          </w:p>
        </w:tc>
      </w:tr>
      <w:tr w:rsidR="00F94771" w:rsidRPr="00F94771" w14:paraId="3105A860" w14:textId="77777777" w:rsidTr="00A3056E">
        <w:tc>
          <w:tcPr>
            <w:tcW w:w="9345" w:type="dxa"/>
            <w:tcBorders>
              <w:top w:val="single" w:sz="4" w:space="0" w:color="auto"/>
              <w:left w:val="nil"/>
              <w:bottom w:val="nil"/>
              <w:right w:val="nil"/>
            </w:tcBorders>
          </w:tcPr>
          <w:p w14:paraId="4473FEE0" w14:textId="61F1F30E" w:rsidR="00F94771" w:rsidRPr="00F94771" w:rsidRDefault="00F94771" w:rsidP="00A3056E">
            <w:pPr>
              <w:jc w:val="center"/>
              <w:rPr>
                <w:rFonts w:eastAsia="Calibri"/>
                <w:iCs/>
              </w:rPr>
            </w:pPr>
            <w:r w:rsidRPr="00F94771">
              <w:rPr>
                <w:rFonts w:eastAsia="Calibri"/>
                <w:iCs/>
              </w:rPr>
              <w:t>(организатор проведения общественных обсуждений)</w:t>
            </w:r>
          </w:p>
        </w:tc>
      </w:tr>
    </w:tbl>
    <w:p w14:paraId="74B69308" w14:textId="77777777" w:rsidR="00F94771" w:rsidRPr="00227C54" w:rsidRDefault="00F94771" w:rsidP="00227C54">
      <w:pPr>
        <w:jc w:val="both"/>
        <w:outlineLvl w:val="0"/>
        <w:rPr>
          <w:rFonts w:eastAsia="Calibri"/>
        </w:rPr>
      </w:pPr>
    </w:p>
    <w:p w14:paraId="4C05F264" w14:textId="6D7A0E6B" w:rsidR="00227C54" w:rsidRPr="00227C54" w:rsidRDefault="00227C54" w:rsidP="00F94771">
      <w:pPr>
        <w:jc w:val="both"/>
        <w:outlineLvl w:val="0"/>
        <w:rPr>
          <w:rFonts w:eastAsia="Calibri"/>
        </w:rPr>
      </w:pPr>
      <w:r w:rsidRPr="00227C54">
        <w:rPr>
          <w:rFonts w:eastAsia="Calibri"/>
          <w:sz w:val="28"/>
          <w:szCs w:val="28"/>
        </w:rPr>
        <w:t xml:space="preserve">Наименование проекта, для обсуждения которого проводились общественные обсуждения </w:t>
      </w:r>
      <w:r w:rsidR="00F94771">
        <w:rPr>
          <w:rFonts w:eastAsia="Calibri"/>
          <w:sz w:val="28"/>
          <w:szCs w:val="28"/>
        </w:rPr>
        <w:t>«</w:t>
      </w:r>
      <w:r w:rsidR="007B2A3E" w:rsidRPr="007B2A3E">
        <w:rPr>
          <w:rFonts w:eastAsia="Calibri"/>
          <w:sz w:val="28"/>
          <w:szCs w:val="28"/>
          <w:u w:val="single"/>
        </w:rPr>
        <w:t xml:space="preserve">О назначении общественных обсуждений по проекту </w:t>
      </w:r>
      <w:r w:rsidR="00D547CF" w:rsidRPr="00D547CF">
        <w:rPr>
          <w:rFonts w:eastAsia="Calibri"/>
          <w:sz w:val="28"/>
          <w:szCs w:val="28"/>
          <w:u w:val="single"/>
        </w:rPr>
        <w:t xml:space="preserve">решения о предоставлении разрешения на отклонение от предельных параметров разрешенного строительства, реконструкции объектов капитального </w:t>
      </w:r>
      <w:proofErr w:type="gramStart"/>
      <w:r w:rsidR="00D547CF" w:rsidRPr="00D547CF">
        <w:rPr>
          <w:rFonts w:eastAsia="Calibri"/>
          <w:sz w:val="28"/>
          <w:szCs w:val="28"/>
          <w:u w:val="single"/>
        </w:rPr>
        <w:t>строительства</w:t>
      </w:r>
      <w:r w:rsidR="00F94771">
        <w:rPr>
          <w:rFonts w:eastAsia="Calibri"/>
          <w:sz w:val="28"/>
          <w:szCs w:val="28"/>
          <w:u w:val="single"/>
        </w:rPr>
        <w:t xml:space="preserve">»   </w:t>
      </w:r>
      <w:proofErr w:type="gramEnd"/>
      <w:r w:rsidR="00F94771">
        <w:rPr>
          <w:rFonts w:eastAsia="Calibri"/>
          <w:sz w:val="28"/>
          <w:szCs w:val="28"/>
          <w:u w:val="single"/>
        </w:rPr>
        <w:t xml:space="preserve">         </w:t>
      </w:r>
      <w:r w:rsidR="00D547CF">
        <w:rPr>
          <w:rFonts w:eastAsia="Calibri"/>
          <w:sz w:val="28"/>
          <w:szCs w:val="28"/>
          <w:u w:val="single"/>
        </w:rPr>
        <w:t xml:space="preserve">                                                                       </w:t>
      </w:r>
      <w:r w:rsidR="00F94771">
        <w:rPr>
          <w:rFonts w:eastAsia="Calibri"/>
          <w:sz w:val="28"/>
          <w:szCs w:val="28"/>
          <w:u w:val="single"/>
        </w:rPr>
        <w:t xml:space="preserve">                       </w:t>
      </w:r>
      <w:r w:rsidR="00F94771" w:rsidRPr="00085D7B">
        <w:rPr>
          <w:rFonts w:eastAsia="Calibri"/>
          <w:color w:val="FFFFFF" w:themeColor="background1"/>
          <w:sz w:val="28"/>
          <w:szCs w:val="28"/>
          <w:u w:val="single" w:color="000000" w:themeColor="text1"/>
        </w:rPr>
        <w:t>о</w:t>
      </w:r>
    </w:p>
    <w:p w14:paraId="4A603053" w14:textId="77777777" w:rsidR="00F94771" w:rsidRDefault="00F94771" w:rsidP="00227C54">
      <w:pPr>
        <w:jc w:val="both"/>
        <w:outlineLvl w:val="0"/>
        <w:rPr>
          <w:rFonts w:eastAsia="Calibri"/>
        </w:rPr>
      </w:pPr>
    </w:p>
    <w:p w14:paraId="1B30B993" w14:textId="6003B499" w:rsidR="00227C54" w:rsidRPr="00227C54" w:rsidRDefault="00227C54" w:rsidP="00227C54">
      <w:pPr>
        <w:jc w:val="both"/>
        <w:outlineLvl w:val="0"/>
        <w:rPr>
          <w:rFonts w:eastAsia="Calibri"/>
          <w:sz w:val="28"/>
          <w:szCs w:val="28"/>
        </w:rPr>
      </w:pPr>
      <w:r w:rsidRPr="00227C54">
        <w:rPr>
          <w:rFonts w:eastAsia="Calibri"/>
          <w:sz w:val="28"/>
          <w:szCs w:val="28"/>
        </w:rPr>
        <w:t>Количество участников, которые приняли участие в</w:t>
      </w:r>
      <w:r w:rsidR="00F94771">
        <w:rPr>
          <w:rFonts w:eastAsia="Calibri"/>
          <w:sz w:val="28"/>
          <w:szCs w:val="28"/>
        </w:rPr>
        <w:t xml:space="preserve"> </w:t>
      </w:r>
      <w:r w:rsidRPr="00227C54">
        <w:rPr>
          <w:rFonts w:eastAsia="Calibri"/>
          <w:sz w:val="28"/>
          <w:szCs w:val="28"/>
        </w:rPr>
        <w:t xml:space="preserve">общественных обсуждениях </w:t>
      </w:r>
      <w:r w:rsidR="00D547CF">
        <w:rPr>
          <w:rFonts w:eastAsia="Calibri"/>
          <w:sz w:val="28"/>
          <w:szCs w:val="28"/>
          <w:u w:val="single"/>
        </w:rPr>
        <w:t>6</w:t>
      </w:r>
      <w:r w:rsidR="00F94771" w:rsidRPr="007C181D">
        <w:rPr>
          <w:rFonts w:eastAsia="Calibri"/>
          <w:sz w:val="28"/>
          <w:szCs w:val="28"/>
          <w:u w:val="single"/>
        </w:rPr>
        <w:t xml:space="preserve"> человек</w:t>
      </w:r>
      <w:r w:rsidR="00F94771">
        <w:rPr>
          <w:rFonts w:eastAsia="Calibri"/>
          <w:sz w:val="28"/>
          <w:szCs w:val="28"/>
          <w:u w:val="single"/>
        </w:rPr>
        <w:t xml:space="preserve">                                                                                             </w:t>
      </w:r>
      <w:r w:rsidR="00F94771" w:rsidRPr="00970C0B">
        <w:rPr>
          <w:rFonts w:eastAsia="Calibri"/>
          <w:color w:val="FFFFFF" w:themeColor="background1"/>
          <w:sz w:val="28"/>
          <w:szCs w:val="28"/>
          <w:u w:val="single" w:color="000000" w:themeColor="text1"/>
        </w:rPr>
        <w:t>о</w:t>
      </w:r>
    </w:p>
    <w:p w14:paraId="2F558648" w14:textId="77777777" w:rsidR="00F94771" w:rsidRDefault="00F94771" w:rsidP="00227C54">
      <w:pPr>
        <w:jc w:val="both"/>
        <w:outlineLvl w:val="0"/>
        <w:rPr>
          <w:rFonts w:eastAsia="Calibri"/>
          <w:sz w:val="28"/>
          <w:szCs w:val="28"/>
        </w:rPr>
      </w:pPr>
    </w:p>
    <w:p w14:paraId="49EEC087" w14:textId="77777777" w:rsidR="008F4842" w:rsidRDefault="008F4842" w:rsidP="008F4842">
      <w:pPr>
        <w:jc w:val="both"/>
        <w:outlineLvl w:val="0"/>
        <w:rPr>
          <w:rFonts w:eastAsia="Calibri"/>
          <w:sz w:val="28"/>
          <w:szCs w:val="28"/>
        </w:rPr>
      </w:pPr>
      <w:r>
        <w:rPr>
          <w:rFonts w:eastAsia="Calibri"/>
          <w:sz w:val="28"/>
          <w:szCs w:val="28"/>
        </w:rPr>
        <w:t xml:space="preserve">Протокол общественных обсуждений от </w:t>
      </w:r>
      <w:r>
        <w:rPr>
          <w:rFonts w:eastAsia="Calibri"/>
          <w:sz w:val="28"/>
          <w:szCs w:val="28"/>
          <w:u w:val="single"/>
        </w:rPr>
        <w:t xml:space="preserve">24.02.2025г. №03-м                               </w:t>
      </w:r>
      <w:r>
        <w:rPr>
          <w:rFonts w:eastAsia="Calibri"/>
          <w:color w:val="FFFFFF" w:themeColor="background1"/>
          <w:sz w:val="28"/>
          <w:szCs w:val="28"/>
          <w:u w:val="single"/>
        </w:rPr>
        <w:t>о</w:t>
      </w:r>
    </w:p>
    <w:p w14:paraId="675CDEEC" w14:textId="77777777" w:rsidR="008F4842" w:rsidRDefault="008F4842" w:rsidP="008F4842">
      <w:pPr>
        <w:jc w:val="both"/>
        <w:rPr>
          <w:rFonts w:eastAsia="Calibri"/>
          <w:sz w:val="28"/>
          <w:szCs w:val="28"/>
        </w:rPr>
      </w:pPr>
    </w:p>
    <w:tbl>
      <w:tblPr>
        <w:tblW w:w="9345" w:type="dxa"/>
        <w:tblLayout w:type="fixed"/>
        <w:tblCellMar>
          <w:top w:w="102" w:type="dxa"/>
          <w:left w:w="62" w:type="dxa"/>
          <w:bottom w:w="102" w:type="dxa"/>
          <w:right w:w="62" w:type="dxa"/>
        </w:tblCellMar>
        <w:tblLook w:val="04A0" w:firstRow="1" w:lastRow="0" w:firstColumn="1" w:lastColumn="0" w:noHBand="0" w:noVBand="1"/>
      </w:tblPr>
      <w:tblGrid>
        <w:gridCol w:w="4595"/>
        <w:gridCol w:w="4750"/>
      </w:tblGrid>
      <w:tr w:rsidR="008F4842" w14:paraId="7E5BF9AA" w14:textId="77777777" w:rsidTr="008F4842">
        <w:tc>
          <w:tcPr>
            <w:tcW w:w="9351" w:type="dxa"/>
            <w:gridSpan w:val="2"/>
            <w:tcBorders>
              <w:top w:val="single" w:sz="4" w:space="0" w:color="000000"/>
              <w:left w:val="single" w:sz="4" w:space="0" w:color="000000"/>
              <w:bottom w:val="single" w:sz="4" w:space="0" w:color="000000"/>
              <w:right w:val="single" w:sz="4" w:space="0" w:color="000000"/>
            </w:tcBorders>
            <w:hideMark/>
          </w:tcPr>
          <w:p w14:paraId="70E0E271" w14:textId="77777777" w:rsidR="008F4842" w:rsidRDefault="008F4842">
            <w:pPr>
              <w:spacing w:line="256" w:lineRule="auto"/>
              <w:jc w:val="both"/>
              <w:rPr>
                <w:rFonts w:eastAsia="Calibri"/>
                <w:lang w:eastAsia="en-US"/>
              </w:rPr>
            </w:pPr>
            <w:r>
              <w:rPr>
                <w:rFonts w:eastAsia="Calibri"/>
                <w:lang w:eastAsia="en-US"/>
              </w:rPr>
              <w:t>Предложения и замечания граждан, являющихся участниками общественных обсуждений, постоянно проживающих на территории, в пределах которой проводятся общественные обсуждения</w:t>
            </w:r>
          </w:p>
        </w:tc>
      </w:tr>
      <w:tr w:rsidR="008F4842" w14:paraId="220F5175" w14:textId="77777777" w:rsidTr="008F4842">
        <w:tc>
          <w:tcPr>
            <w:tcW w:w="4598" w:type="dxa"/>
            <w:tcBorders>
              <w:top w:val="single" w:sz="4" w:space="0" w:color="000000"/>
              <w:left w:val="single" w:sz="4" w:space="0" w:color="000000"/>
              <w:bottom w:val="single" w:sz="4" w:space="0" w:color="000000"/>
              <w:right w:val="single" w:sz="4" w:space="0" w:color="000000"/>
            </w:tcBorders>
            <w:hideMark/>
          </w:tcPr>
          <w:p w14:paraId="2985EF43" w14:textId="77777777" w:rsidR="008F4842" w:rsidRDefault="008F4842">
            <w:pPr>
              <w:spacing w:line="256" w:lineRule="auto"/>
              <w:jc w:val="both"/>
              <w:rPr>
                <w:rFonts w:eastAsia="Calibri"/>
                <w:lang w:eastAsia="en-US"/>
              </w:rPr>
            </w:pPr>
            <w:r>
              <w:rPr>
                <w:rFonts w:eastAsia="Calibri"/>
                <w:lang w:eastAsia="en-US"/>
              </w:rPr>
              <w:t>Участник общественных обсуждений, внесший предложение и (или) замечание</w:t>
            </w:r>
          </w:p>
        </w:tc>
        <w:tc>
          <w:tcPr>
            <w:tcW w:w="4753" w:type="dxa"/>
            <w:tcBorders>
              <w:top w:val="single" w:sz="4" w:space="0" w:color="000000"/>
              <w:left w:val="single" w:sz="4" w:space="0" w:color="000000"/>
              <w:bottom w:val="single" w:sz="4" w:space="0" w:color="000000"/>
              <w:right w:val="single" w:sz="4" w:space="0" w:color="000000"/>
            </w:tcBorders>
            <w:hideMark/>
          </w:tcPr>
          <w:p w14:paraId="1238A49A" w14:textId="77777777" w:rsidR="008F4842" w:rsidRDefault="008F4842">
            <w:pPr>
              <w:spacing w:line="256" w:lineRule="auto"/>
              <w:jc w:val="both"/>
              <w:rPr>
                <w:rFonts w:eastAsia="Calibri"/>
                <w:lang w:eastAsia="en-US"/>
              </w:rPr>
            </w:pPr>
            <w:r>
              <w:rPr>
                <w:rFonts w:eastAsia="Calibri"/>
                <w:lang w:eastAsia="en-US"/>
              </w:rPr>
              <w:t>Содержание предложений и (или) замечаний</w:t>
            </w:r>
          </w:p>
        </w:tc>
      </w:tr>
      <w:tr w:rsidR="008F4842" w14:paraId="3344B9BE" w14:textId="77777777" w:rsidTr="008F4842">
        <w:tc>
          <w:tcPr>
            <w:tcW w:w="4598" w:type="dxa"/>
            <w:tcBorders>
              <w:top w:val="single" w:sz="4" w:space="0" w:color="000000"/>
              <w:left w:val="single" w:sz="4" w:space="0" w:color="000000"/>
              <w:bottom w:val="single" w:sz="4" w:space="0" w:color="000000"/>
              <w:right w:val="single" w:sz="4" w:space="0" w:color="000000"/>
            </w:tcBorders>
            <w:hideMark/>
          </w:tcPr>
          <w:p w14:paraId="40B4C11B" w14:textId="77777777" w:rsidR="008F4842" w:rsidRDefault="008F4842">
            <w:pPr>
              <w:spacing w:line="256" w:lineRule="auto"/>
              <w:rPr>
                <w:rFonts w:eastAsia="Calibri"/>
                <w:lang w:eastAsia="en-US"/>
              </w:rPr>
            </w:pPr>
            <w:r>
              <w:rPr>
                <w:rFonts w:eastAsia="Calibri"/>
                <w:lang w:eastAsia="en-US"/>
              </w:rPr>
              <w:t>да</w:t>
            </w:r>
          </w:p>
        </w:tc>
        <w:tc>
          <w:tcPr>
            <w:tcW w:w="4753" w:type="dxa"/>
            <w:tcBorders>
              <w:top w:val="single" w:sz="4" w:space="0" w:color="000000"/>
              <w:left w:val="single" w:sz="4" w:space="0" w:color="000000"/>
              <w:bottom w:val="single" w:sz="4" w:space="0" w:color="000000"/>
              <w:right w:val="single" w:sz="4" w:space="0" w:color="000000"/>
            </w:tcBorders>
            <w:hideMark/>
          </w:tcPr>
          <w:p w14:paraId="71610D36" w14:textId="77777777" w:rsidR="008F4842" w:rsidRDefault="008F4842">
            <w:pPr>
              <w:spacing w:line="256" w:lineRule="auto"/>
              <w:rPr>
                <w:rFonts w:eastAsia="Calibri"/>
                <w:lang w:eastAsia="en-US"/>
              </w:rPr>
            </w:pPr>
            <w:r>
              <w:rPr>
                <w:rFonts w:eastAsia="Calibri"/>
                <w:lang w:eastAsia="en-US"/>
              </w:rPr>
              <w:t>отказать</w:t>
            </w:r>
          </w:p>
        </w:tc>
      </w:tr>
      <w:tr w:rsidR="008F4842" w14:paraId="1F01054E" w14:textId="77777777" w:rsidTr="008F4842">
        <w:tc>
          <w:tcPr>
            <w:tcW w:w="9351" w:type="dxa"/>
            <w:gridSpan w:val="2"/>
            <w:tcBorders>
              <w:top w:val="single" w:sz="4" w:space="0" w:color="000000"/>
              <w:left w:val="single" w:sz="4" w:space="0" w:color="000000"/>
              <w:bottom w:val="single" w:sz="4" w:space="0" w:color="000000"/>
              <w:right w:val="single" w:sz="4" w:space="0" w:color="000000"/>
            </w:tcBorders>
            <w:hideMark/>
          </w:tcPr>
          <w:p w14:paraId="6E9681DE" w14:textId="77777777" w:rsidR="008F4842" w:rsidRDefault="008F4842">
            <w:pPr>
              <w:spacing w:line="256" w:lineRule="auto"/>
              <w:jc w:val="both"/>
              <w:rPr>
                <w:rFonts w:eastAsia="Calibri"/>
                <w:lang w:eastAsia="en-US"/>
              </w:rPr>
            </w:pPr>
            <w:r>
              <w:rPr>
                <w:rFonts w:eastAsia="Calibri"/>
                <w:lang w:eastAsia="en-US"/>
              </w:rPr>
              <w:t>Предложения и замечания граждан, являющихся участниками общественных обсуждений, не проживающих на территории, в пределах которой проводятся общественные обсуждения</w:t>
            </w:r>
          </w:p>
        </w:tc>
      </w:tr>
      <w:tr w:rsidR="008F4842" w14:paraId="664CAB62" w14:textId="77777777" w:rsidTr="008F4842">
        <w:tc>
          <w:tcPr>
            <w:tcW w:w="4598" w:type="dxa"/>
            <w:tcBorders>
              <w:top w:val="single" w:sz="4" w:space="0" w:color="000000"/>
              <w:left w:val="single" w:sz="4" w:space="0" w:color="000000"/>
              <w:bottom w:val="single" w:sz="4" w:space="0" w:color="000000"/>
              <w:right w:val="single" w:sz="4" w:space="0" w:color="000000"/>
            </w:tcBorders>
            <w:hideMark/>
          </w:tcPr>
          <w:p w14:paraId="05354B4B" w14:textId="77777777" w:rsidR="008F4842" w:rsidRDefault="008F4842">
            <w:pPr>
              <w:spacing w:line="256" w:lineRule="auto"/>
              <w:jc w:val="both"/>
              <w:rPr>
                <w:rFonts w:eastAsia="Calibri"/>
                <w:lang w:eastAsia="en-US"/>
              </w:rPr>
            </w:pPr>
            <w:r>
              <w:rPr>
                <w:rFonts w:eastAsia="Calibri"/>
                <w:lang w:eastAsia="en-US"/>
              </w:rPr>
              <w:t>Участник общественных обсуждений, внесший предложение и (или) замечание</w:t>
            </w:r>
          </w:p>
        </w:tc>
        <w:tc>
          <w:tcPr>
            <w:tcW w:w="4753" w:type="dxa"/>
            <w:tcBorders>
              <w:top w:val="single" w:sz="4" w:space="0" w:color="000000"/>
              <w:left w:val="single" w:sz="4" w:space="0" w:color="000000"/>
              <w:bottom w:val="single" w:sz="4" w:space="0" w:color="000000"/>
              <w:right w:val="single" w:sz="4" w:space="0" w:color="000000"/>
            </w:tcBorders>
            <w:hideMark/>
          </w:tcPr>
          <w:p w14:paraId="68963A6F" w14:textId="77777777" w:rsidR="008F4842" w:rsidRDefault="008F4842">
            <w:pPr>
              <w:spacing w:line="256" w:lineRule="auto"/>
              <w:jc w:val="both"/>
              <w:rPr>
                <w:rFonts w:eastAsia="Calibri"/>
                <w:lang w:eastAsia="en-US"/>
              </w:rPr>
            </w:pPr>
            <w:r>
              <w:rPr>
                <w:rFonts w:eastAsia="Calibri"/>
                <w:lang w:eastAsia="en-US"/>
              </w:rPr>
              <w:t>Содержание предложений и (или) замечаний</w:t>
            </w:r>
          </w:p>
        </w:tc>
      </w:tr>
      <w:tr w:rsidR="008F4842" w14:paraId="4F9D0180" w14:textId="77777777" w:rsidTr="008F4842">
        <w:tc>
          <w:tcPr>
            <w:tcW w:w="4598" w:type="dxa"/>
            <w:tcBorders>
              <w:top w:val="single" w:sz="4" w:space="0" w:color="000000"/>
              <w:left w:val="single" w:sz="4" w:space="0" w:color="000000"/>
              <w:bottom w:val="single" w:sz="4" w:space="0" w:color="000000"/>
              <w:right w:val="single" w:sz="4" w:space="0" w:color="000000"/>
            </w:tcBorders>
            <w:hideMark/>
          </w:tcPr>
          <w:p w14:paraId="2657C07F" w14:textId="77777777" w:rsidR="008F4842" w:rsidRDefault="008F4842">
            <w:pPr>
              <w:spacing w:line="256" w:lineRule="auto"/>
              <w:rPr>
                <w:rFonts w:eastAsia="Calibri"/>
                <w:lang w:eastAsia="en-US"/>
              </w:rPr>
            </w:pPr>
            <w:r>
              <w:rPr>
                <w:rFonts w:eastAsia="Calibri"/>
                <w:lang w:eastAsia="en-US"/>
              </w:rPr>
              <w:t>нет</w:t>
            </w:r>
          </w:p>
        </w:tc>
        <w:tc>
          <w:tcPr>
            <w:tcW w:w="4753" w:type="dxa"/>
            <w:tcBorders>
              <w:top w:val="single" w:sz="4" w:space="0" w:color="000000"/>
              <w:left w:val="single" w:sz="4" w:space="0" w:color="000000"/>
              <w:bottom w:val="single" w:sz="4" w:space="0" w:color="000000"/>
              <w:right w:val="single" w:sz="4" w:space="0" w:color="000000"/>
            </w:tcBorders>
            <w:hideMark/>
          </w:tcPr>
          <w:p w14:paraId="0F807F36" w14:textId="77777777" w:rsidR="008F4842" w:rsidRDefault="008F4842">
            <w:pPr>
              <w:spacing w:line="256" w:lineRule="auto"/>
              <w:rPr>
                <w:rFonts w:eastAsia="Calibri"/>
                <w:lang w:eastAsia="en-US"/>
              </w:rPr>
            </w:pPr>
            <w:r>
              <w:rPr>
                <w:rFonts w:eastAsia="Calibri"/>
                <w:lang w:eastAsia="en-US"/>
              </w:rPr>
              <w:t>нет</w:t>
            </w:r>
          </w:p>
        </w:tc>
      </w:tr>
    </w:tbl>
    <w:p w14:paraId="554F5EE5" w14:textId="77777777" w:rsidR="008F4842" w:rsidRDefault="008F4842" w:rsidP="008F4842">
      <w:pPr>
        <w:jc w:val="both"/>
        <w:rPr>
          <w:rFonts w:eastAsia="Calibri"/>
        </w:rPr>
      </w:pPr>
    </w:p>
    <w:p w14:paraId="60F85766" w14:textId="77777777" w:rsidR="008F4842" w:rsidRDefault="008F4842" w:rsidP="008F4842">
      <w:pPr>
        <w:ind w:firstLine="709"/>
        <w:jc w:val="both"/>
        <w:rPr>
          <w:rFonts w:eastAsia="Calibri"/>
          <w:sz w:val="28"/>
          <w:szCs w:val="28"/>
        </w:rPr>
      </w:pPr>
      <w:r>
        <w:rPr>
          <w:rFonts w:eastAsia="Calibri"/>
          <w:sz w:val="28"/>
          <w:szCs w:val="28"/>
        </w:rPr>
        <w:t xml:space="preserve">Аргументированные рекомендации организатора общественных обсуждений о целесообразности или нецелесообразности учета вносимых участниками общественных обсуждений предложений и замечаний: </w:t>
      </w:r>
      <w:r>
        <w:rPr>
          <w:rFonts w:eastAsiaTheme="minorHAnsi"/>
          <w:sz w:val="28"/>
          <w:szCs w:val="28"/>
        </w:rPr>
        <w:t>В силу п. 1 ст. 38 Градостроительного кодекса РФ предельные (минимальные</w:t>
      </w:r>
      <w:r>
        <w:rPr>
          <w:rFonts w:eastAsia="Calibri"/>
          <w:sz w:val="28"/>
          <w:szCs w:val="28"/>
        </w:rPr>
        <w:t xml:space="preserve"> </w:t>
      </w:r>
      <w:r>
        <w:rPr>
          <w:rFonts w:eastAsiaTheme="minorHAnsi"/>
          <w:sz w:val="28"/>
          <w:szCs w:val="28"/>
        </w:rPr>
        <w:t xml:space="preserve">и (или) </w:t>
      </w:r>
      <w:r>
        <w:rPr>
          <w:rFonts w:eastAsiaTheme="minorHAnsi"/>
          <w:sz w:val="28"/>
          <w:szCs w:val="28"/>
        </w:rPr>
        <w:lastRenderedPageBreak/>
        <w:t>максимальные) размеры земельных участков и предельные параметры</w:t>
      </w:r>
      <w:r>
        <w:rPr>
          <w:rFonts w:eastAsia="Calibri"/>
          <w:sz w:val="28"/>
          <w:szCs w:val="28"/>
        </w:rPr>
        <w:t xml:space="preserve"> </w:t>
      </w:r>
      <w:r>
        <w:rPr>
          <w:rFonts w:eastAsiaTheme="minorHAnsi"/>
          <w:sz w:val="28"/>
          <w:szCs w:val="28"/>
        </w:rPr>
        <w:t>разрешенного строительства, реконструкции объектов капитального строительства</w:t>
      </w:r>
      <w:r>
        <w:rPr>
          <w:rFonts w:eastAsia="Calibri"/>
          <w:sz w:val="28"/>
          <w:szCs w:val="28"/>
        </w:rPr>
        <w:t xml:space="preserve"> </w:t>
      </w:r>
      <w:r>
        <w:rPr>
          <w:rFonts w:eastAsiaTheme="minorHAnsi"/>
          <w:sz w:val="28"/>
          <w:szCs w:val="28"/>
        </w:rPr>
        <w:t>включают в себя:</w:t>
      </w:r>
    </w:p>
    <w:p w14:paraId="323DC696" w14:textId="77777777" w:rsidR="008F4842" w:rsidRDefault="008F4842" w:rsidP="008F4842">
      <w:pPr>
        <w:ind w:firstLine="709"/>
        <w:jc w:val="both"/>
        <w:rPr>
          <w:rFonts w:eastAsiaTheme="minorHAnsi"/>
          <w:sz w:val="28"/>
          <w:szCs w:val="28"/>
        </w:rPr>
      </w:pPr>
      <w:r>
        <w:rPr>
          <w:rFonts w:eastAsiaTheme="minorHAnsi"/>
          <w:sz w:val="28"/>
          <w:szCs w:val="28"/>
        </w:rPr>
        <w:t>1) предельные (минимальные и (или) максимальные) размеры земельных</w:t>
      </w:r>
      <w:r>
        <w:rPr>
          <w:rFonts w:eastAsia="Calibri"/>
          <w:sz w:val="28"/>
          <w:szCs w:val="28"/>
        </w:rPr>
        <w:t xml:space="preserve"> </w:t>
      </w:r>
      <w:r>
        <w:rPr>
          <w:rFonts w:eastAsiaTheme="minorHAnsi"/>
          <w:sz w:val="28"/>
          <w:szCs w:val="28"/>
        </w:rPr>
        <w:t>участков, в том числе их площадь;</w:t>
      </w:r>
    </w:p>
    <w:p w14:paraId="06F83CDE" w14:textId="77777777" w:rsidR="008F4842" w:rsidRDefault="008F4842" w:rsidP="008F4842">
      <w:pPr>
        <w:ind w:firstLine="709"/>
        <w:jc w:val="both"/>
        <w:rPr>
          <w:rFonts w:eastAsiaTheme="minorHAnsi"/>
          <w:sz w:val="28"/>
          <w:szCs w:val="28"/>
        </w:rPr>
      </w:pPr>
      <w:r>
        <w:rPr>
          <w:rFonts w:eastAsiaTheme="minorHAnsi"/>
          <w:sz w:val="28"/>
          <w:szCs w:val="28"/>
        </w:rPr>
        <w:t>2) минимальные отступы от границ земельных участков в целях определения</w:t>
      </w:r>
      <w:r>
        <w:rPr>
          <w:rFonts w:eastAsia="Calibri"/>
          <w:sz w:val="28"/>
          <w:szCs w:val="28"/>
        </w:rPr>
        <w:t xml:space="preserve"> </w:t>
      </w:r>
      <w:r>
        <w:rPr>
          <w:rFonts w:eastAsiaTheme="minorHAnsi"/>
          <w:sz w:val="28"/>
          <w:szCs w:val="28"/>
        </w:rPr>
        <w:t>мест допустимого размещения зданий, строений, сооружений, за пределами которых</w:t>
      </w:r>
      <w:r>
        <w:rPr>
          <w:rFonts w:eastAsia="Calibri"/>
          <w:sz w:val="28"/>
          <w:szCs w:val="28"/>
        </w:rPr>
        <w:t xml:space="preserve"> </w:t>
      </w:r>
      <w:r>
        <w:rPr>
          <w:rFonts w:eastAsiaTheme="minorHAnsi"/>
          <w:sz w:val="28"/>
          <w:szCs w:val="28"/>
        </w:rPr>
        <w:t>запрещено строительство зданий, строений, сооружений;</w:t>
      </w:r>
    </w:p>
    <w:p w14:paraId="7C43B1FD" w14:textId="77777777" w:rsidR="008F4842" w:rsidRDefault="008F4842" w:rsidP="008F4842">
      <w:pPr>
        <w:ind w:firstLine="709"/>
        <w:jc w:val="both"/>
        <w:rPr>
          <w:rFonts w:eastAsia="Calibri"/>
          <w:sz w:val="28"/>
          <w:szCs w:val="28"/>
        </w:rPr>
      </w:pPr>
      <w:r>
        <w:rPr>
          <w:rFonts w:eastAsiaTheme="minorHAnsi"/>
          <w:sz w:val="28"/>
          <w:szCs w:val="28"/>
        </w:rPr>
        <w:t>3) предельное количество этажей или предельную высоту зданий, строений,</w:t>
      </w:r>
      <w:r>
        <w:rPr>
          <w:rFonts w:eastAsia="Calibri"/>
          <w:sz w:val="28"/>
          <w:szCs w:val="28"/>
        </w:rPr>
        <w:t xml:space="preserve"> </w:t>
      </w:r>
      <w:r>
        <w:rPr>
          <w:rFonts w:eastAsiaTheme="minorHAnsi"/>
          <w:sz w:val="28"/>
          <w:szCs w:val="28"/>
        </w:rPr>
        <w:t>сооружений;</w:t>
      </w:r>
    </w:p>
    <w:p w14:paraId="4C103098" w14:textId="77777777" w:rsidR="008F4842" w:rsidRDefault="008F4842" w:rsidP="008F4842">
      <w:pPr>
        <w:ind w:firstLine="709"/>
        <w:jc w:val="both"/>
        <w:rPr>
          <w:rFonts w:eastAsia="Calibri"/>
          <w:sz w:val="28"/>
          <w:szCs w:val="28"/>
        </w:rPr>
      </w:pPr>
      <w:r>
        <w:rPr>
          <w:rFonts w:eastAsiaTheme="minorHAnsi"/>
          <w:sz w:val="28"/>
          <w:szCs w:val="28"/>
        </w:rPr>
        <w:t>4) максимальный процент застройки в границах земельного участка,</w:t>
      </w:r>
      <w:r>
        <w:rPr>
          <w:rFonts w:eastAsia="Calibri"/>
          <w:sz w:val="28"/>
          <w:szCs w:val="28"/>
        </w:rPr>
        <w:t xml:space="preserve"> </w:t>
      </w:r>
      <w:r>
        <w:rPr>
          <w:rFonts w:eastAsiaTheme="minorHAnsi"/>
          <w:sz w:val="28"/>
          <w:szCs w:val="28"/>
        </w:rPr>
        <w:t>определяемый как отношение суммарной площади земельного участка, которая может</w:t>
      </w:r>
      <w:r>
        <w:rPr>
          <w:rFonts w:eastAsia="Calibri"/>
          <w:sz w:val="28"/>
          <w:szCs w:val="28"/>
        </w:rPr>
        <w:t xml:space="preserve"> </w:t>
      </w:r>
      <w:r>
        <w:rPr>
          <w:rFonts w:eastAsiaTheme="minorHAnsi"/>
          <w:sz w:val="28"/>
          <w:szCs w:val="28"/>
        </w:rPr>
        <w:t>быть застроена, ко всей площади земельного участка.</w:t>
      </w:r>
    </w:p>
    <w:p w14:paraId="24251076" w14:textId="77777777" w:rsidR="008F4842" w:rsidRDefault="008F4842" w:rsidP="008F4842">
      <w:pPr>
        <w:ind w:firstLine="709"/>
        <w:jc w:val="both"/>
        <w:rPr>
          <w:rFonts w:eastAsia="Calibri"/>
          <w:sz w:val="28"/>
          <w:szCs w:val="28"/>
        </w:rPr>
      </w:pPr>
      <w:r>
        <w:rPr>
          <w:rFonts w:eastAsiaTheme="minorHAnsi"/>
          <w:sz w:val="28"/>
          <w:szCs w:val="28"/>
        </w:rPr>
        <w:t>Согласно п. 1.1 ст. 38 Градостроительного кодекса РФ (далее – ГрК РФ)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3CF53F28" w14:textId="77777777" w:rsidR="008F4842" w:rsidRDefault="008F4842" w:rsidP="008F4842">
      <w:pPr>
        <w:ind w:firstLine="709"/>
        <w:jc w:val="both"/>
        <w:rPr>
          <w:rFonts w:eastAsiaTheme="minorHAnsi"/>
          <w:sz w:val="28"/>
          <w:szCs w:val="28"/>
        </w:rPr>
      </w:pPr>
      <w:r>
        <w:rPr>
          <w:rFonts w:eastAsiaTheme="minorHAnsi"/>
          <w:sz w:val="28"/>
          <w:szCs w:val="28"/>
        </w:rPr>
        <w:t>Таким образом, исходя из указанных положений законодательства предельные (минимальные и (или) максимальные) размеры земельных участков не являются предельными параметрами разрешенного строительства, реконструкции объектов капитального строительства.</w:t>
      </w:r>
    </w:p>
    <w:p w14:paraId="2784B587" w14:textId="77777777" w:rsidR="008F4842" w:rsidRDefault="008F4842" w:rsidP="008F4842">
      <w:pPr>
        <w:ind w:firstLine="709"/>
        <w:jc w:val="both"/>
        <w:rPr>
          <w:rFonts w:eastAsiaTheme="minorHAnsi"/>
          <w:sz w:val="28"/>
          <w:szCs w:val="28"/>
        </w:rPr>
      </w:pPr>
      <w:r>
        <w:rPr>
          <w:rFonts w:eastAsiaTheme="minorHAnsi"/>
          <w:sz w:val="28"/>
          <w:szCs w:val="28"/>
        </w:rPr>
        <w:t>В соответствии с ч. 1 ст. 40 ГрК РФ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 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2934C746" w14:textId="77777777" w:rsidR="008F4842" w:rsidRDefault="008F4842" w:rsidP="008F4842">
      <w:pPr>
        <w:ind w:firstLine="709"/>
        <w:jc w:val="both"/>
        <w:rPr>
          <w:rFonts w:eastAsiaTheme="minorHAnsi"/>
          <w:sz w:val="28"/>
          <w:szCs w:val="28"/>
        </w:rPr>
      </w:pPr>
      <w:r>
        <w:rPr>
          <w:rFonts w:eastAsiaTheme="minorHAnsi"/>
          <w:sz w:val="28"/>
          <w:szCs w:val="28"/>
        </w:rPr>
        <w:t>Согласно ч. 1.1 ст. 40 ГрК РФ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68CD89FD" w14:textId="77777777" w:rsidR="008F4842" w:rsidRDefault="008F4842" w:rsidP="008F4842">
      <w:pPr>
        <w:ind w:firstLine="709"/>
        <w:jc w:val="both"/>
        <w:rPr>
          <w:rFonts w:eastAsiaTheme="minorHAnsi"/>
          <w:sz w:val="28"/>
          <w:szCs w:val="28"/>
        </w:rPr>
      </w:pPr>
      <w:r>
        <w:rPr>
          <w:rFonts w:eastAsiaTheme="minorHAnsi"/>
          <w:sz w:val="28"/>
          <w:szCs w:val="28"/>
        </w:rPr>
        <w:t xml:space="preserve">Таким образом, уменьшение или увеличение предельных (минимальных или максимальных) размеров земельных участков, установленных </w:t>
      </w:r>
      <w:r>
        <w:rPr>
          <w:rFonts w:eastAsiaTheme="minorHAnsi"/>
          <w:sz w:val="28"/>
          <w:szCs w:val="28"/>
        </w:rPr>
        <w:lastRenderedPageBreak/>
        <w:t>соответствующим градостроительным регламентом для конкретной территориальной зоны, в рамках предоставления отклонения от предельных параметров разрешенного строительства, реконструкции объектов капитального строительства в соответствии со ст. 40 ГрК РФ недопустимо.</w:t>
      </w:r>
    </w:p>
    <w:p w14:paraId="3033ACA4" w14:textId="77777777" w:rsidR="008F4842" w:rsidRDefault="008F4842" w:rsidP="008F4842">
      <w:pPr>
        <w:ind w:firstLine="709"/>
        <w:jc w:val="both"/>
        <w:rPr>
          <w:rFonts w:eastAsiaTheme="minorHAnsi"/>
          <w:sz w:val="28"/>
          <w:szCs w:val="28"/>
        </w:rPr>
      </w:pPr>
      <w:r>
        <w:rPr>
          <w:rFonts w:eastAsiaTheme="minorHAnsi"/>
          <w:sz w:val="28"/>
          <w:szCs w:val="28"/>
        </w:rPr>
        <w:t>Данные выводы подтверждаются судебной практикой. Согласно позиции Тринадцатого арбитражного апелляционного суда, изложенной в постановлении от 23.04.2021 № 13АП-8233/2021 по делу № А21- 9424/2020</w:t>
      </w:r>
    </w:p>
    <w:p w14:paraId="4972E179" w14:textId="77777777" w:rsidR="008F4842" w:rsidRDefault="008F4842" w:rsidP="008F4842">
      <w:pPr>
        <w:ind w:firstLine="709"/>
        <w:jc w:val="both"/>
        <w:rPr>
          <w:rFonts w:eastAsiaTheme="minorHAnsi"/>
          <w:sz w:val="28"/>
          <w:szCs w:val="28"/>
        </w:rPr>
      </w:pPr>
      <w:r>
        <w:rPr>
          <w:rFonts w:eastAsiaTheme="minorHAnsi"/>
          <w:sz w:val="28"/>
          <w:szCs w:val="28"/>
        </w:rPr>
        <w:t>Статья 38 ГрК РФ четко разграничивает предельные (минимальные и (или) максимальные) размеры земельных участков, в том числе их площадь, которые указаны в пункте 1 части 1 указанной нормы и предельные параметры разрешенного строительства, реконструкции объектов капитального строительства, указанные в пунктах 2 - 4 указанной нормы. При этом предельная площадь устанавливается в отношении земельного участка, а предельные параметры разрешенного строительства, реконструкции - в отношении объекта капитального строительства. Системный анализ указанных выше нормативных положений позволяет сделать вывод о том, что разрешение на отклонение от предельных параметров разрешенного строительства, реконструкции предоставляется только для объектов капитального строительства.</w:t>
      </w:r>
    </w:p>
    <w:p w14:paraId="5740CD40" w14:textId="77777777" w:rsidR="008F4842" w:rsidRDefault="008F4842" w:rsidP="008F4842">
      <w:pPr>
        <w:ind w:firstLine="709"/>
        <w:jc w:val="both"/>
        <w:rPr>
          <w:rFonts w:eastAsiaTheme="minorHAnsi"/>
          <w:sz w:val="28"/>
          <w:szCs w:val="28"/>
        </w:rPr>
      </w:pPr>
      <w:r>
        <w:rPr>
          <w:rFonts w:eastAsiaTheme="minorHAnsi"/>
          <w:sz w:val="28"/>
          <w:szCs w:val="28"/>
        </w:rPr>
        <w:t>Указание в части 1 статьи 40 ГрК РФ, что правообладатели земельных участков, размеры которых меньше установленных градостроительным регламентом минимальных размеров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является лишь основанием (условием) обращения за разрешениями на отклонение от предельных параметров.</w:t>
      </w:r>
    </w:p>
    <w:p w14:paraId="6C0EF879" w14:textId="77777777" w:rsidR="008F4842" w:rsidRDefault="008F4842" w:rsidP="008F4842">
      <w:pPr>
        <w:ind w:firstLine="709"/>
        <w:jc w:val="both"/>
        <w:rPr>
          <w:rFonts w:eastAsiaTheme="minorHAnsi"/>
          <w:sz w:val="28"/>
          <w:szCs w:val="28"/>
        </w:rPr>
      </w:pPr>
      <w:r>
        <w:rPr>
          <w:rFonts w:eastAsiaTheme="minorHAnsi"/>
          <w:sz w:val="28"/>
          <w:szCs w:val="28"/>
        </w:rPr>
        <w:t>Аналогичной позиции придерживается Арбитражный суд Восточно-Сибирского округа, которым в постановлении от 10.03.2023 N Ф02-6901/2022 по делу N А19- 24621/2021 отмечено, что предельные (минимальные и (или) максимальные) размеры земельных участков не являются предельными параметрами разрешенного строительства.</w:t>
      </w:r>
    </w:p>
    <w:p w14:paraId="155F2D33" w14:textId="77777777" w:rsidR="008F4842" w:rsidRDefault="008F4842" w:rsidP="008F4842">
      <w:pPr>
        <w:ind w:firstLine="709"/>
        <w:jc w:val="both"/>
        <w:rPr>
          <w:rFonts w:eastAsiaTheme="minorHAnsi"/>
          <w:sz w:val="28"/>
          <w:szCs w:val="28"/>
        </w:rPr>
      </w:pPr>
      <w:r>
        <w:rPr>
          <w:rFonts w:eastAsiaTheme="minorHAnsi"/>
          <w:sz w:val="28"/>
          <w:szCs w:val="28"/>
        </w:rPr>
        <w:t>Согласно позиции Четвертого кассационного суда общей юрисдикции, изложенной в постановлении от 29.03.2023 № П16-1495/2023 нормами градостроительного законодательства (статья 38, статья 40 ГрК РФ), не предусмотрено предоставление разрешения на отклонение от предельных параметров разрешенного строительства для земельных участков, в том числе в части уменьшения его минимальной площади.</w:t>
      </w:r>
    </w:p>
    <w:p w14:paraId="7F55BF16" w14:textId="77777777" w:rsidR="008F4842" w:rsidRDefault="008F4842" w:rsidP="008F4842">
      <w:pPr>
        <w:jc w:val="both"/>
        <w:outlineLvl w:val="0"/>
        <w:rPr>
          <w:rFonts w:eastAsia="Calibri"/>
          <w:sz w:val="28"/>
          <w:szCs w:val="28"/>
        </w:rPr>
      </w:pPr>
    </w:p>
    <w:p w14:paraId="1790ACBA" w14:textId="77777777" w:rsidR="008F4842" w:rsidRDefault="008F4842" w:rsidP="008F4842">
      <w:pPr>
        <w:jc w:val="both"/>
        <w:outlineLvl w:val="0"/>
        <w:rPr>
          <w:rFonts w:eastAsia="Calibri"/>
          <w:sz w:val="28"/>
          <w:szCs w:val="28"/>
        </w:rPr>
      </w:pPr>
    </w:p>
    <w:p w14:paraId="243F0741" w14:textId="77777777" w:rsidR="008F4842" w:rsidRDefault="008F4842" w:rsidP="008F4842">
      <w:pPr>
        <w:jc w:val="both"/>
        <w:outlineLvl w:val="0"/>
        <w:rPr>
          <w:rFonts w:eastAsia="Calibri"/>
          <w:sz w:val="28"/>
          <w:szCs w:val="28"/>
        </w:rPr>
      </w:pPr>
      <w:r>
        <w:rPr>
          <w:rFonts w:eastAsia="Calibri"/>
          <w:sz w:val="28"/>
          <w:szCs w:val="28"/>
        </w:rPr>
        <w:t xml:space="preserve">Выводы по результатам общественных обсуждений: </w:t>
      </w:r>
    </w:p>
    <w:p w14:paraId="6F0D51BF" w14:textId="7EAD3636" w:rsidR="008F4842" w:rsidRDefault="008F4842" w:rsidP="00B76B2B">
      <w:pPr>
        <w:ind w:firstLine="709"/>
        <w:jc w:val="both"/>
        <w:rPr>
          <w:rFonts w:eastAsia="Calibri"/>
          <w:sz w:val="28"/>
          <w:szCs w:val="28"/>
        </w:rPr>
      </w:pPr>
      <w:r>
        <w:rPr>
          <w:rFonts w:eastAsia="Calibri"/>
          <w:sz w:val="28"/>
          <w:szCs w:val="28"/>
        </w:rPr>
        <w:t xml:space="preserve">1. Отказать в предоставлении разрешения на отклонение от предельных параметров разрешенного строительства, реконструкции объектов капитального строительства, расположенного по адресу: Российская Федерация, Иркутская область, муниципальный район Иркутский, сельское поселение Мамонское, село Мамоны, микрорайон Южный, улица </w:t>
      </w:r>
      <w:r>
        <w:rPr>
          <w:rFonts w:eastAsia="Calibri"/>
          <w:sz w:val="28"/>
          <w:szCs w:val="28"/>
        </w:rPr>
        <w:lastRenderedPageBreak/>
        <w:t xml:space="preserve">Демократическая, земельный участок 6, кадастровый номер 38:06:130501:185, в отношении уменьшения минимальной площади земельного участка с 1000 кв. м. до 599 кв. и 957 кв. м. </w:t>
      </w:r>
      <w:r w:rsidR="00B76B2B" w:rsidRPr="00B76B2B">
        <w:rPr>
          <w:rFonts w:eastAsia="Calibri"/>
          <w:sz w:val="28"/>
          <w:szCs w:val="28"/>
        </w:rPr>
        <w:t>в связи с разделом земельного участка, так как испрашивается разрешение в части уменьшения минимальной площади земельного участка на десять процентов или более установленных параметров Правил землепользования и застройки Мамонского сельского поселения, а также размеры земельных участков не являются предельными параметрами разрешенного строительства, реконструкции объектов капитального строительства.</w:t>
      </w:r>
    </w:p>
    <w:p w14:paraId="2E3E34A4" w14:textId="2376492D" w:rsidR="00B76B2B" w:rsidRDefault="00B76B2B" w:rsidP="008F4842">
      <w:pPr>
        <w:jc w:val="both"/>
        <w:rPr>
          <w:rFonts w:eastAsia="Calibri"/>
          <w:sz w:val="28"/>
          <w:szCs w:val="28"/>
        </w:rPr>
      </w:pPr>
      <w:bookmarkStart w:id="0" w:name="_GoBack"/>
      <w:bookmarkEnd w:id="0"/>
    </w:p>
    <w:p w14:paraId="0BE215C6" w14:textId="77777777" w:rsidR="00B76B2B" w:rsidRDefault="00B76B2B" w:rsidP="008F4842">
      <w:pPr>
        <w:jc w:val="both"/>
        <w:rPr>
          <w:rFonts w:eastAsia="Calibri"/>
          <w:sz w:val="28"/>
          <w:szCs w:val="28"/>
        </w:rPr>
      </w:pPr>
    </w:p>
    <w:p w14:paraId="17669BDA" w14:textId="77777777" w:rsidR="008F4842" w:rsidRDefault="008F4842" w:rsidP="008F4842">
      <w:pPr>
        <w:rPr>
          <w:rFonts w:eastAsia="Calibri"/>
          <w:sz w:val="28"/>
          <w:szCs w:val="28"/>
        </w:rPr>
      </w:pPr>
      <w:r>
        <w:rPr>
          <w:rFonts w:eastAsia="Calibri"/>
          <w:sz w:val="28"/>
          <w:szCs w:val="28"/>
        </w:rPr>
        <w:t xml:space="preserve">Председатель общественных </w:t>
      </w:r>
    </w:p>
    <w:p w14:paraId="5675A8BA" w14:textId="77777777" w:rsidR="008F4842" w:rsidRDefault="008F4842" w:rsidP="008F4842">
      <w:pPr>
        <w:rPr>
          <w:rFonts w:eastAsia="Calibri"/>
          <w:sz w:val="28"/>
          <w:szCs w:val="28"/>
        </w:rPr>
      </w:pPr>
      <w:r>
        <w:rPr>
          <w:rFonts w:eastAsia="Calibri"/>
          <w:sz w:val="28"/>
          <w:szCs w:val="28"/>
        </w:rPr>
        <w:t xml:space="preserve">обсуждений (ответственный </w:t>
      </w:r>
    </w:p>
    <w:p w14:paraId="7AD6B9B0" w14:textId="77777777" w:rsidR="008F4842" w:rsidRDefault="008F4842" w:rsidP="008F4842">
      <w:pPr>
        <w:rPr>
          <w:rFonts w:eastAsia="Calibri"/>
          <w:sz w:val="28"/>
          <w:szCs w:val="28"/>
        </w:rPr>
      </w:pPr>
      <w:r>
        <w:rPr>
          <w:rFonts w:eastAsia="Calibri"/>
          <w:sz w:val="28"/>
          <w:szCs w:val="28"/>
        </w:rPr>
        <w:t>за подписание протокола)                                                               Д. А. Степанов</w:t>
      </w:r>
    </w:p>
    <w:p w14:paraId="1A9E9824" w14:textId="77777777" w:rsidR="008F4842" w:rsidRDefault="008F4842" w:rsidP="008F4842">
      <w:pPr>
        <w:ind w:firstLine="709"/>
        <w:jc w:val="both"/>
        <w:rPr>
          <w:rFonts w:eastAsia="Calibri"/>
          <w:sz w:val="28"/>
          <w:szCs w:val="28"/>
        </w:rPr>
      </w:pPr>
    </w:p>
    <w:p w14:paraId="513F52A7" w14:textId="77777777" w:rsidR="008F4842" w:rsidRDefault="008F4842" w:rsidP="008F4842">
      <w:pPr>
        <w:jc w:val="both"/>
        <w:rPr>
          <w:rFonts w:eastAsia="Calibri"/>
          <w:sz w:val="28"/>
          <w:szCs w:val="28"/>
        </w:rPr>
      </w:pPr>
      <w:r>
        <w:rPr>
          <w:rFonts w:eastAsia="Calibri"/>
          <w:sz w:val="28"/>
          <w:szCs w:val="28"/>
        </w:rPr>
        <w:t xml:space="preserve">Секретарь общественных </w:t>
      </w:r>
    </w:p>
    <w:p w14:paraId="0552A5A4" w14:textId="77777777" w:rsidR="008F4842" w:rsidRDefault="008F4842" w:rsidP="008F4842">
      <w:pPr>
        <w:jc w:val="both"/>
        <w:rPr>
          <w:rFonts w:eastAsia="Calibri"/>
          <w:sz w:val="28"/>
          <w:szCs w:val="28"/>
        </w:rPr>
      </w:pPr>
      <w:r>
        <w:rPr>
          <w:rFonts w:eastAsia="Calibri"/>
          <w:sz w:val="28"/>
          <w:szCs w:val="28"/>
        </w:rPr>
        <w:t>обсуждений (ответственный</w:t>
      </w:r>
    </w:p>
    <w:p w14:paraId="4EA9374E" w14:textId="77777777" w:rsidR="008F4842" w:rsidRDefault="008F4842" w:rsidP="008F4842">
      <w:pPr>
        <w:jc w:val="both"/>
        <w:rPr>
          <w:rFonts w:eastAsia="Calibri"/>
          <w:sz w:val="28"/>
          <w:szCs w:val="28"/>
        </w:rPr>
      </w:pPr>
      <w:r>
        <w:rPr>
          <w:rFonts w:eastAsia="Calibri"/>
          <w:sz w:val="28"/>
          <w:szCs w:val="28"/>
        </w:rPr>
        <w:t>за оформление протокола)                                                            А. А. Карманова</w:t>
      </w:r>
    </w:p>
    <w:p w14:paraId="54152D20" w14:textId="70AD7858" w:rsidR="00202DE7" w:rsidRDefault="00202DE7" w:rsidP="008F4842">
      <w:pPr>
        <w:jc w:val="both"/>
        <w:outlineLvl w:val="0"/>
        <w:rPr>
          <w:rFonts w:eastAsia="Calibri"/>
          <w:sz w:val="28"/>
          <w:szCs w:val="28"/>
        </w:rPr>
      </w:pPr>
    </w:p>
    <w:sectPr w:rsidR="00202D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D91"/>
    <w:rsid w:val="00142C36"/>
    <w:rsid w:val="001A4F49"/>
    <w:rsid w:val="00202DE7"/>
    <w:rsid w:val="00227C54"/>
    <w:rsid w:val="00373830"/>
    <w:rsid w:val="00466B1E"/>
    <w:rsid w:val="00641D91"/>
    <w:rsid w:val="00646CD9"/>
    <w:rsid w:val="006A6C85"/>
    <w:rsid w:val="00732593"/>
    <w:rsid w:val="007B2A3E"/>
    <w:rsid w:val="007E7560"/>
    <w:rsid w:val="008F4842"/>
    <w:rsid w:val="00A14EB1"/>
    <w:rsid w:val="00AE2DA7"/>
    <w:rsid w:val="00B76B2B"/>
    <w:rsid w:val="00C86661"/>
    <w:rsid w:val="00D547CF"/>
    <w:rsid w:val="00E44C23"/>
    <w:rsid w:val="00E65F24"/>
    <w:rsid w:val="00F94771"/>
    <w:rsid w:val="00FB0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1006F"/>
  <w15:chartTrackingRefBased/>
  <w15:docId w15:val="{80EC7D93-CE0D-4162-BA92-9697B3C8E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B1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6B1E"/>
    <w:rPr>
      <w:rFonts w:ascii="Segoe UI" w:hAnsi="Segoe UI" w:cs="Segoe UI"/>
      <w:sz w:val="18"/>
      <w:szCs w:val="18"/>
    </w:rPr>
  </w:style>
  <w:style w:type="character" w:customStyle="1" w:styleId="a4">
    <w:name w:val="Текст выноски Знак"/>
    <w:basedOn w:val="a0"/>
    <w:link w:val="a3"/>
    <w:uiPriority w:val="99"/>
    <w:semiHidden/>
    <w:rsid w:val="00466B1E"/>
    <w:rPr>
      <w:rFonts w:ascii="Segoe UI" w:eastAsia="Times New Roman" w:hAnsi="Segoe UI" w:cs="Segoe UI"/>
      <w:sz w:val="18"/>
      <w:szCs w:val="18"/>
      <w:lang w:eastAsia="ru-RU"/>
    </w:rPr>
  </w:style>
  <w:style w:type="table" w:styleId="a5">
    <w:name w:val="Table Grid"/>
    <w:basedOn w:val="a1"/>
    <w:uiPriority w:val="39"/>
    <w:rsid w:val="007E7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A4F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466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1250</Words>
  <Characters>7131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Anya</cp:lastModifiedBy>
  <cp:revision>15</cp:revision>
  <cp:lastPrinted>2024-09-03T06:34:00Z</cp:lastPrinted>
  <dcterms:created xsi:type="dcterms:W3CDTF">2024-09-03T03:33:00Z</dcterms:created>
  <dcterms:modified xsi:type="dcterms:W3CDTF">2025-02-28T02:34:00Z</dcterms:modified>
</cp:coreProperties>
</file>