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950D" w14:textId="2CFEFED0" w:rsidR="00F12C76" w:rsidRDefault="0022710D" w:rsidP="0022710D">
      <w:pPr>
        <w:spacing w:after="0"/>
        <w:ind w:firstLine="142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11F62E71" wp14:editId="4F441769">
            <wp:extent cx="5939790" cy="8615045"/>
            <wp:effectExtent l="0" t="0" r="3810" b="0"/>
            <wp:docPr id="1834122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7BFF" w14:textId="77777777" w:rsidR="0022710D" w:rsidRDefault="0022710D" w:rsidP="0022710D">
      <w:pPr>
        <w:spacing w:after="0"/>
        <w:ind w:firstLine="142"/>
        <w:jc w:val="both"/>
      </w:pPr>
    </w:p>
    <w:p w14:paraId="28AE22D0" w14:textId="77777777" w:rsidR="0022710D" w:rsidRDefault="0022710D" w:rsidP="0022710D">
      <w:pPr>
        <w:spacing w:after="0"/>
        <w:ind w:firstLine="142"/>
        <w:jc w:val="both"/>
      </w:pPr>
    </w:p>
    <w:p w14:paraId="5FA52FDB" w14:textId="77777777" w:rsidR="0022710D" w:rsidRDefault="0022710D" w:rsidP="0022710D">
      <w:pPr>
        <w:spacing w:after="0"/>
        <w:ind w:firstLine="142"/>
        <w:jc w:val="both"/>
      </w:pPr>
    </w:p>
    <w:p w14:paraId="63DE0E29" w14:textId="77777777" w:rsidR="0022710D" w:rsidRDefault="0022710D" w:rsidP="0022710D">
      <w:pPr>
        <w:spacing w:after="0"/>
        <w:ind w:firstLine="142"/>
        <w:jc w:val="both"/>
      </w:pPr>
    </w:p>
    <w:p w14:paraId="0E5E22E1" w14:textId="60BD2956" w:rsidR="0022710D" w:rsidRDefault="0022710D" w:rsidP="0022710D">
      <w:pPr>
        <w:spacing w:after="0"/>
        <w:ind w:firstLine="142"/>
        <w:jc w:val="both"/>
      </w:pPr>
      <w:r>
        <w:rPr>
          <w:noProof/>
        </w:rPr>
        <w:drawing>
          <wp:inline distT="0" distB="0" distL="0" distR="0" wp14:anchorId="0F97AB66" wp14:editId="1989C4AF">
            <wp:extent cx="5939790" cy="8208010"/>
            <wp:effectExtent l="0" t="0" r="3810" b="2540"/>
            <wp:docPr id="20158641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6322" w14:textId="77777777" w:rsidR="0022710D" w:rsidRDefault="0022710D" w:rsidP="0022710D">
      <w:pPr>
        <w:spacing w:after="0"/>
        <w:ind w:firstLine="142"/>
        <w:jc w:val="both"/>
      </w:pPr>
    </w:p>
    <w:p w14:paraId="0FEF584E" w14:textId="77777777" w:rsidR="0022710D" w:rsidRDefault="0022710D" w:rsidP="0022710D">
      <w:pPr>
        <w:spacing w:after="0"/>
        <w:ind w:firstLine="142"/>
        <w:jc w:val="both"/>
      </w:pPr>
    </w:p>
    <w:p w14:paraId="718401E3" w14:textId="77777777" w:rsidR="0022710D" w:rsidRDefault="0022710D" w:rsidP="0022710D">
      <w:pPr>
        <w:spacing w:after="0"/>
        <w:ind w:firstLine="142"/>
        <w:jc w:val="both"/>
      </w:pPr>
    </w:p>
    <w:p w14:paraId="46BF56B3" w14:textId="77777777" w:rsidR="0022710D" w:rsidRDefault="0022710D" w:rsidP="0022710D">
      <w:pPr>
        <w:spacing w:after="0"/>
        <w:ind w:firstLine="142"/>
        <w:jc w:val="both"/>
      </w:pPr>
    </w:p>
    <w:p w14:paraId="56538740" w14:textId="4A9646AD" w:rsidR="0022710D" w:rsidRDefault="0022710D" w:rsidP="0022710D">
      <w:pPr>
        <w:spacing w:after="0"/>
        <w:ind w:firstLine="142"/>
        <w:jc w:val="both"/>
      </w:pPr>
      <w:r>
        <w:rPr>
          <w:noProof/>
        </w:rPr>
        <w:lastRenderedPageBreak/>
        <w:drawing>
          <wp:inline distT="0" distB="0" distL="0" distR="0" wp14:anchorId="3B8A6967" wp14:editId="4B74DD5A">
            <wp:extent cx="5939790" cy="8208010"/>
            <wp:effectExtent l="0" t="0" r="3810" b="2540"/>
            <wp:docPr id="10334900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E476" w14:textId="77777777" w:rsidR="0022710D" w:rsidRDefault="0022710D" w:rsidP="0022710D">
      <w:pPr>
        <w:spacing w:after="0"/>
        <w:ind w:firstLine="142"/>
        <w:jc w:val="both"/>
      </w:pPr>
    </w:p>
    <w:p w14:paraId="230EF4B5" w14:textId="77777777" w:rsidR="0022710D" w:rsidRDefault="0022710D" w:rsidP="0022710D">
      <w:pPr>
        <w:spacing w:after="0"/>
        <w:ind w:firstLine="142"/>
        <w:jc w:val="both"/>
      </w:pPr>
    </w:p>
    <w:p w14:paraId="009E0EA4" w14:textId="77777777" w:rsidR="0022710D" w:rsidRDefault="0022710D" w:rsidP="0022710D">
      <w:pPr>
        <w:spacing w:after="0"/>
        <w:ind w:firstLine="142"/>
        <w:jc w:val="both"/>
      </w:pPr>
    </w:p>
    <w:p w14:paraId="1F78A96A" w14:textId="77777777" w:rsidR="0022710D" w:rsidRDefault="0022710D" w:rsidP="0022710D">
      <w:pPr>
        <w:spacing w:after="0"/>
        <w:ind w:firstLine="142"/>
        <w:jc w:val="both"/>
      </w:pPr>
    </w:p>
    <w:p w14:paraId="1830D950" w14:textId="77777777" w:rsidR="0022710D" w:rsidRDefault="0022710D" w:rsidP="0022710D">
      <w:pPr>
        <w:spacing w:after="0"/>
        <w:ind w:firstLine="142"/>
        <w:jc w:val="both"/>
      </w:pPr>
    </w:p>
    <w:p w14:paraId="11F41A61" w14:textId="1E57660E" w:rsidR="0022710D" w:rsidRDefault="0022710D" w:rsidP="0022710D">
      <w:pPr>
        <w:spacing w:after="0"/>
        <w:ind w:firstLine="142"/>
        <w:jc w:val="both"/>
      </w:pPr>
      <w:r>
        <w:rPr>
          <w:noProof/>
        </w:rPr>
        <w:lastRenderedPageBreak/>
        <w:drawing>
          <wp:inline distT="0" distB="0" distL="0" distR="0" wp14:anchorId="7C2DC7C4" wp14:editId="2D029881">
            <wp:extent cx="5939790" cy="8208010"/>
            <wp:effectExtent l="0" t="0" r="3810" b="2540"/>
            <wp:docPr id="12306445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E35A" w14:textId="77777777" w:rsidR="0022710D" w:rsidRDefault="0022710D" w:rsidP="0022710D">
      <w:pPr>
        <w:spacing w:after="0"/>
        <w:ind w:firstLine="142"/>
        <w:jc w:val="both"/>
      </w:pPr>
    </w:p>
    <w:p w14:paraId="04726AD1" w14:textId="77777777" w:rsidR="0022710D" w:rsidRDefault="0022710D" w:rsidP="0022710D">
      <w:pPr>
        <w:spacing w:after="0"/>
        <w:ind w:firstLine="142"/>
        <w:jc w:val="both"/>
      </w:pPr>
    </w:p>
    <w:p w14:paraId="0CECC33E" w14:textId="77777777" w:rsidR="0022710D" w:rsidRDefault="0022710D" w:rsidP="0022710D">
      <w:pPr>
        <w:spacing w:after="0"/>
        <w:ind w:firstLine="142"/>
        <w:jc w:val="both"/>
      </w:pPr>
    </w:p>
    <w:p w14:paraId="25D94452" w14:textId="77777777" w:rsidR="0022710D" w:rsidRDefault="0022710D" w:rsidP="0022710D">
      <w:pPr>
        <w:spacing w:after="0"/>
        <w:ind w:firstLine="142"/>
        <w:jc w:val="both"/>
      </w:pPr>
    </w:p>
    <w:p w14:paraId="03E50AFB" w14:textId="77777777" w:rsidR="0022710D" w:rsidRDefault="0022710D" w:rsidP="0022710D">
      <w:pPr>
        <w:spacing w:after="0"/>
        <w:ind w:firstLine="142"/>
        <w:jc w:val="both"/>
      </w:pPr>
    </w:p>
    <w:p w14:paraId="137278D3" w14:textId="19743419" w:rsidR="0022710D" w:rsidRDefault="0022710D" w:rsidP="0022710D">
      <w:pPr>
        <w:spacing w:after="0"/>
        <w:ind w:firstLine="142"/>
        <w:jc w:val="both"/>
      </w:pPr>
      <w:r>
        <w:rPr>
          <w:noProof/>
        </w:rPr>
        <w:lastRenderedPageBreak/>
        <w:drawing>
          <wp:inline distT="0" distB="0" distL="0" distR="0" wp14:anchorId="02B7211B" wp14:editId="54D09D18">
            <wp:extent cx="5939790" cy="4095115"/>
            <wp:effectExtent l="0" t="0" r="3810" b="635"/>
            <wp:docPr id="20204111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E3C6" w14:textId="77777777" w:rsidR="0022710D" w:rsidRDefault="0022710D" w:rsidP="0022710D">
      <w:pPr>
        <w:spacing w:after="0"/>
        <w:ind w:firstLine="142"/>
        <w:jc w:val="both"/>
      </w:pPr>
    </w:p>
    <w:p w14:paraId="0A3DAB60" w14:textId="77777777" w:rsidR="0022710D" w:rsidRDefault="0022710D" w:rsidP="0022710D">
      <w:pPr>
        <w:spacing w:after="0"/>
        <w:ind w:firstLine="142"/>
        <w:jc w:val="both"/>
      </w:pPr>
    </w:p>
    <w:p w14:paraId="1D786B0C" w14:textId="77777777" w:rsidR="0022710D" w:rsidRDefault="0022710D" w:rsidP="0022710D">
      <w:pPr>
        <w:spacing w:after="0"/>
        <w:ind w:firstLine="142"/>
        <w:jc w:val="both"/>
      </w:pPr>
    </w:p>
    <w:p w14:paraId="75B38AF7" w14:textId="77777777" w:rsidR="0022710D" w:rsidRDefault="0022710D" w:rsidP="0022710D">
      <w:pPr>
        <w:spacing w:after="0"/>
        <w:ind w:firstLine="142"/>
        <w:jc w:val="both"/>
      </w:pPr>
    </w:p>
    <w:p w14:paraId="517F836C" w14:textId="77777777" w:rsidR="0022710D" w:rsidRDefault="0022710D" w:rsidP="0022710D">
      <w:pPr>
        <w:spacing w:after="0"/>
        <w:ind w:firstLine="142"/>
        <w:jc w:val="both"/>
      </w:pPr>
    </w:p>
    <w:p w14:paraId="214B3023" w14:textId="77777777" w:rsidR="0022710D" w:rsidRDefault="0022710D" w:rsidP="0022710D">
      <w:pPr>
        <w:spacing w:after="0"/>
        <w:ind w:firstLine="142"/>
        <w:jc w:val="both"/>
      </w:pPr>
    </w:p>
    <w:p w14:paraId="21039FE1" w14:textId="77777777" w:rsidR="0022710D" w:rsidRDefault="0022710D" w:rsidP="0022710D">
      <w:pPr>
        <w:spacing w:after="0"/>
        <w:ind w:firstLine="142"/>
        <w:jc w:val="both"/>
      </w:pPr>
    </w:p>
    <w:p w14:paraId="1C531483" w14:textId="77777777" w:rsidR="0022710D" w:rsidRDefault="0022710D" w:rsidP="0022710D">
      <w:pPr>
        <w:spacing w:after="0"/>
        <w:ind w:firstLine="142"/>
        <w:jc w:val="both"/>
      </w:pPr>
    </w:p>
    <w:p w14:paraId="426227BA" w14:textId="77777777" w:rsidR="0022710D" w:rsidRDefault="0022710D" w:rsidP="0022710D">
      <w:pPr>
        <w:spacing w:after="0"/>
        <w:ind w:firstLine="142"/>
        <w:jc w:val="both"/>
      </w:pPr>
    </w:p>
    <w:p w14:paraId="31C9725F" w14:textId="77777777" w:rsidR="0022710D" w:rsidRDefault="0022710D" w:rsidP="0022710D">
      <w:pPr>
        <w:spacing w:after="0"/>
        <w:ind w:firstLine="142"/>
        <w:jc w:val="both"/>
      </w:pPr>
    </w:p>
    <w:p w14:paraId="56089FB2" w14:textId="77777777" w:rsidR="0022710D" w:rsidRDefault="0022710D" w:rsidP="0022710D">
      <w:pPr>
        <w:spacing w:after="0"/>
        <w:ind w:firstLine="142"/>
        <w:jc w:val="both"/>
      </w:pPr>
    </w:p>
    <w:p w14:paraId="63BB122F" w14:textId="77777777" w:rsidR="0022710D" w:rsidRDefault="0022710D" w:rsidP="0022710D">
      <w:pPr>
        <w:spacing w:after="0"/>
        <w:ind w:firstLine="142"/>
        <w:jc w:val="both"/>
      </w:pPr>
    </w:p>
    <w:p w14:paraId="42CADADD" w14:textId="77777777" w:rsidR="0022710D" w:rsidRDefault="0022710D" w:rsidP="0022710D">
      <w:pPr>
        <w:spacing w:after="0"/>
        <w:ind w:firstLine="142"/>
        <w:jc w:val="both"/>
      </w:pPr>
    </w:p>
    <w:p w14:paraId="25BAF718" w14:textId="77777777" w:rsidR="0022710D" w:rsidRDefault="0022710D" w:rsidP="0022710D">
      <w:pPr>
        <w:spacing w:after="0"/>
        <w:ind w:firstLine="142"/>
        <w:jc w:val="both"/>
      </w:pPr>
    </w:p>
    <w:p w14:paraId="50CA28A8" w14:textId="77777777" w:rsidR="0022710D" w:rsidRDefault="0022710D" w:rsidP="0022710D">
      <w:pPr>
        <w:spacing w:after="0"/>
        <w:ind w:firstLine="142"/>
        <w:jc w:val="both"/>
      </w:pPr>
    </w:p>
    <w:p w14:paraId="24E9FE41" w14:textId="77777777" w:rsidR="0022710D" w:rsidRDefault="0022710D" w:rsidP="0022710D">
      <w:pPr>
        <w:spacing w:after="0"/>
        <w:ind w:firstLine="142"/>
        <w:jc w:val="both"/>
      </w:pPr>
    </w:p>
    <w:p w14:paraId="0552BDFF" w14:textId="77777777" w:rsidR="0022710D" w:rsidRDefault="0022710D" w:rsidP="0022710D">
      <w:pPr>
        <w:spacing w:after="0"/>
        <w:ind w:firstLine="142"/>
        <w:jc w:val="both"/>
      </w:pPr>
    </w:p>
    <w:p w14:paraId="528948AC" w14:textId="77777777" w:rsidR="0022710D" w:rsidRDefault="0022710D" w:rsidP="0022710D">
      <w:pPr>
        <w:spacing w:after="0"/>
        <w:ind w:firstLine="142"/>
        <w:jc w:val="both"/>
      </w:pPr>
    </w:p>
    <w:p w14:paraId="133D708D" w14:textId="77777777" w:rsidR="0022710D" w:rsidRDefault="0022710D" w:rsidP="0022710D">
      <w:pPr>
        <w:spacing w:after="0"/>
        <w:ind w:firstLine="142"/>
        <w:jc w:val="both"/>
      </w:pPr>
    </w:p>
    <w:p w14:paraId="0629726C" w14:textId="77777777" w:rsidR="0022710D" w:rsidRDefault="0022710D" w:rsidP="0022710D">
      <w:pPr>
        <w:spacing w:after="0"/>
        <w:ind w:firstLine="142"/>
        <w:jc w:val="both"/>
      </w:pPr>
    </w:p>
    <w:p w14:paraId="3D00671E" w14:textId="77777777" w:rsidR="0022710D" w:rsidRDefault="0022710D" w:rsidP="0022710D">
      <w:pPr>
        <w:spacing w:after="0"/>
        <w:ind w:firstLine="142"/>
        <w:jc w:val="both"/>
      </w:pPr>
    </w:p>
    <w:p w14:paraId="0AC89F08" w14:textId="77777777" w:rsidR="0022710D" w:rsidRDefault="0022710D" w:rsidP="0022710D">
      <w:pPr>
        <w:spacing w:after="0"/>
        <w:ind w:firstLine="142"/>
        <w:jc w:val="both"/>
      </w:pPr>
    </w:p>
    <w:p w14:paraId="331D3E54" w14:textId="77777777" w:rsidR="0022710D" w:rsidRDefault="0022710D" w:rsidP="0022710D">
      <w:pPr>
        <w:spacing w:after="0"/>
        <w:ind w:firstLine="142"/>
        <w:jc w:val="both"/>
      </w:pPr>
    </w:p>
    <w:p w14:paraId="3485D4CD" w14:textId="77777777" w:rsidR="0022710D" w:rsidRDefault="0022710D" w:rsidP="0022710D">
      <w:pPr>
        <w:spacing w:after="0"/>
        <w:ind w:firstLine="142"/>
        <w:jc w:val="both"/>
      </w:pPr>
    </w:p>
    <w:p w14:paraId="147BBB41" w14:textId="77777777" w:rsidR="0022710D" w:rsidRDefault="0022710D" w:rsidP="0022710D">
      <w:pPr>
        <w:spacing w:after="0"/>
        <w:ind w:firstLine="142"/>
        <w:jc w:val="both"/>
      </w:pPr>
    </w:p>
    <w:p w14:paraId="38293A94" w14:textId="77777777" w:rsidR="0022710D" w:rsidRPr="0022710D" w:rsidRDefault="0022710D" w:rsidP="0022710D">
      <w:pPr>
        <w:shd w:val="clear" w:color="auto" w:fill="FFFFFF"/>
        <w:spacing w:before="450" w:after="375" w:line="360" w:lineRule="atLeast"/>
        <w:outlineLvl w:val="2"/>
        <w:rPr>
          <w:rFonts w:ascii="Open Sans" w:eastAsia="Times New Roman" w:hAnsi="Open Sans" w:cs="Open Sans"/>
          <w:b/>
          <w:bCs/>
          <w:color w:val="222222"/>
          <w:sz w:val="38"/>
          <w:szCs w:val="38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38"/>
          <w:szCs w:val="38"/>
          <w:lang w:eastAsia="ru-RU"/>
        </w:rPr>
        <w:lastRenderedPageBreak/>
        <w:t>Основные правила</w:t>
      </w:r>
    </w:p>
    <w:p w14:paraId="20B910EA" w14:textId="77777777" w:rsidR="0022710D" w:rsidRPr="0022710D" w:rsidRDefault="0022710D" w:rsidP="0022710D">
      <w:pPr>
        <w:shd w:val="clear" w:color="auto" w:fill="FFFFFF"/>
        <w:spacing w:before="450" w:after="375" w:line="330" w:lineRule="atLeast"/>
        <w:outlineLvl w:val="4"/>
        <w:rPr>
          <w:rFonts w:ascii="Open Sans" w:eastAsia="Times New Roman" w:hAnsi="Open Sans" w:cs="Open Sans"/>
          <w:b/>
          <w:bCs/>
          <w:color w:val="222222"/>
          <w:sz w:val="29"/>
          <w:szCs w:val="29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29"/>
          <w:szCs w:val="29"/>
          <w:lang w:eastAsia="ru-RU"/>
        </w:rPr>
        <w:t>Какие отходы можно выбрасывать в контейнеры?</w:t>
      </w:r>
    </w:p>
    <w:p w14:paraId="76CAAFFB" w14:textId="77777777" w:rsidR="0022710D" w:rsidRPr="0022710D" w:rsidRDefault="0022710D" w:rsidP="0022710D">
      <w:pPr>
        <w:shd w:val="clear" w:color="auto" w:fill="FFFFFF"/>
        <w:spacing w:after="360"/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23"/>
          <w:szCs w:val="23"/>
          <w:lang w:eastAsia="ru-RU"/>
        </w:rPr>
        <w:t>Твердые коммунальные отходы (ТКО)</w:t>
      </w: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t> - отходы, образующиеся внутри жилых и нежилых помещений. А именно, весь бытовой мусор: некоторые продукты питания, полиэтилен, бумагу, картон, макулатуру, обувь и одежду, бутылки и упаковку из стекла и пластика, металла, картона (если нет отдельного контейнера для раздельного сбора отходов). </w:t>
      </w:r>
    </w:p>
    <w:p w14:paraId="58CE1B41" w14:textId="77777777" w:rsidR="0022710D" w:rsidRPr="0022710D" w:rsidRDefault="0022710D" w:rsidP="0022710D">
      <w:pPr>
        <w:shd w:val="clear" w:color="auto" w:fill="FFFFFF"/>
        <w:spacing w:before="450" w:after="375" w:line="330" w:lineRule="atLeast"/>
        <w:outlineLvl w:val="4"/>
        <w:rPr>
          <w:rFonts w:ascii="Open Sans" w:eastAsia="Times New Roman" w:hAnsi="Open Sans" w:cs="Open Sans"/>
          <w:b/>
          <w:bCs/>
          <w:color w:val="222222"/>
          <w:sz w:val="29"/>
          <w:szCs w:val="29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29"/>
          <w:szCs w:val="29"/>
          <w:lang w:eastAsia="ru-RU"/>
        </w:rPr>
        <w:br/>
        <w:t>Какие отходы можно выбрасывать в бункеры-накопители?</w:t>
      </w:r>
    </w:p>
    <w:p w14:paraId="75F87C2E" w14:textId="77777777" w:rsidR="0022710D" w:rsidRPr="0022710D" w:rsidRDefault="0022710D" w:rsidP="0022710D">
      <w:pPr>
        <w:shd w:val="clear" w:color="auto" w:fill="FFFFFF"/>
        <w:spacing w:after="360"/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23"/>
          <w:szCs w:val="23"/>
          <w:lang w:eastAsia="ru-RU"/>
        </w:rPr>
        <w:t>Крупногабаритные отходы (КГО)</w:t>
      </w: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t> - отходы, потерявшие потребительские свойства в процессе эксплуатации, размером более 0,5 метра в длину: мебель, бытовая техника, отходы от мелкого текущего ремонта (обои, плинтус, бой керамической плитки и др.), размер которых не позволяет их складирование в контейнерах.</w:t>
      </w: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br/>
      </w:r>
    </w:p>
    <w:p w14:paraId="58C0DC4F" w14:textId="77777777" w:rsidR="0022710D" w:rsidRPr="0022710D" w:rsidRDefault="0022710D" w:rsidP="0022710D">
      <w:pPr>
        <w:shd w:val="clear" w:color="auto" w:fill="FFFFFF"/>
        <w:spacing w:before="450" w:after="375" w:line="330" w:lineRule="atLeast"/>
        <w:outlineLvl w:val="4"/>
        <w:rPr>
          <w:rFonts w:ascii="Open Sans" w:eastAsia="Times New Roman" w:hAnsi="Open Sans" w:cs="Open Sans"/>
          <w:b/>
          <w:bCs/>
          <w:color w:val="222222"/>
          <w:sz w:val="29"/>
          <w:szCs w:val="29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29"/>
          <w:szCs w:val="29"/>
          <w:lang w:eastAsia="ru-RU"/>
        </w:rPr>
        <w:t>Какие отходы ЗАПРЕЩЕНО складировать на контейнерных площадках для ТКО и КГО?</w:t>
      </w:r>
    </w:p>
    <w:p w14:paraId="79D0963E" w14:textId="77777777" w:rsidR="0022710D" w:rsidRPr="0022710D" w:rsidRDefault="0022710D" w:rsidP="0022710D">
      <w:pPr>
        <w:numPr>
          <w:ilvl w:val="0"/>
          <w:numId w:val="1"/>
        </w:numPr>
        <w:shd w:val="clear" w:color="auto" w:fill="FFFFFF"/>
        <w:spacing w:after="360" w:line="360" w:lineRule="atLeast"/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23"/>
          <w:szCs w:val="23"/>
          <w:lang w:eastAsia="ru-RU"/>
        </w:rPr>
        <w:t>Строительные отходы (не относятся к ТКО/КГО)</w:t>
      </w: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t>: битый кирпич, отходы бетона, отходы от сноса стен, разборки крыш, опор и оснований, железобетона и других отходов ремонта и реконструкции. Жильцы самостоятельно, за свой счет, должны производить вывоз строительного мусора. За несоблюдение указанного требования предусмотрена административная ответственность в виде штрафа (ст. 8.2 КоАП).</w:t>
      </w:r>
    </w:p>
    <w:p w14:paraId="5220B6AB" w14:textId="77777777" w:rsidR="0022710D" w:rsidRPr="0022710D" w:rsidRDefault="0022710D" w:rsidP="0022710D">
      <w:pPr>
        <w:numPr>
          <w:ilvl w:val="0"/>
          <w:numId w:val="1"/>
        </w:numPr>
        <w:shd w:val="clear" w:color="auto" w:fill="FFFFFF"/>
        <w:spacing w:after="360" w:line="360" w:lineRule="atLeast"/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23"/>
          <w:szCs w:val="23"/>
          <w:lang w:eastAsia="ru-RU"/>
        </w:rPr>
        <w:t>Спил деревьев и ветвей, опавшие листья (не относятся к ТКО/КГО)</w:t>
      </w: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t> – вывозятся по отдельному договору. </w:t>
      </w:r>
    </w:p>
    <w:p w14:paraId="4C0C988F" w14:textId="77777777" w:rsidR="0022710D" w:rsidRPr="0022710D" w:rsidRDefault="0022710D" w:rsidP="0022710D">
      <w:pPr>
        <w:numPr>
          <w:ilvl w:val="0"/>
          <w:numId w:val="1"/>
        </w:numPr>
        <w:shd w:val="clear" w:color="auto" w:fill="FFFFFF"/>
        <w:spacing w:after="360" w:line="360" w:lineRule="atLeast"/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23"/>
          <w:szCs w:val="23"/>
          <w:lang w:eastAsia="ru-RU"/>
        </w:rPr>
        <w:t>Скос сорной растительности, ботва растений, навоз, помет и другие органические вещества, образующиеся в результате содержания домашних животных (не относятся к ТКО/КГО) </w:t>
      </w: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t>помещать в контейнеры с ТКО нельзя! Вывозятся организациями, имеющими лицензию на транспортировку данного вида отходов. </w:t>
      </w:r>
    </w:p>
    <w:p w14:paraId="1A458902" w14:textId="77777777" w:rsidR="0022710D" w:rsidRPr="0022710D" w:rsidRDefault="0022710D" w:rsidP="0022710D">
      <w:pPr>
        <w:shd w:val="clear" w:color="auto" w:fill="FFFFFF"/>
        <w:spacing w:after="360"/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</w:pP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lastRenderedPageBreak/>
        <w:t>Все виды этих отходов </w:t>
      </w:r>
      <w:r w:rsidRPr="0022710D">
        <w:rPr>
          <w:rFonts w:ascii="Open Sans" w:eastAsia="Times New Roman" w:hAnsi="Open Sans" w:cs="Open Sans"/>
          <w:b/>
          <w:bCs/>
          <w:color w:val="222222"/>
          <w:sz w:val="23"/>
          <w:szCs w:val="23"/>
          <w:lang w:eastAsia="ru-RU"/>
        </w:rPr>
        <w:t>могут быть вывезены только по дополнительному договору</w:t>
      </w: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t>, поскольку они не относятся к ТКО и КГО и не входят в тариф регионального оператора.</w:t>
      </w:r>
    </w:p>
    <w:p w14:paraId="78A5CA25" w14:textId="77777777" w:rsidR="0022710D" w:rsidRPr="0022710D" w:rsidRDefault="0022710D" w:rsidP="0022710D">
      <w:pPr>
        <w:shd w:val="clear" w:color="auto" w:fill="FFFFFF"/>
        <w:spacing w:after="360"/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</w:pPr>
      <w:r w:rsidRPr="0022710D">
        <w:rPr>
          <w:rFonts w:ascii="Open Sans" w:eastAsia="Times New Roman" w:hAnsi="Open Sans" w:cs="Open Sans"/>
          <w:b/>
          <w:bCs/>
          <w:color w:val="222222"/>
          <w:sz w:val="23"/>
          <w:szCs w:val="23"/>
          <w:lang w:eastAsia="ru-RU"/>
        </w:rPr>
        <w:t>Законные обоснования:</w:t>
      </w:r>
    </w:p>
    <w:p w14:paraId="0B48E508" w14:textId="77777777" w:rsidR="0022710D" w:rsidRPr="0022710D" w:rsidRDefault="0022710D" w:rsidP="0022710D">
      <w:pPr>
        <w:shd w:val="clear" w:color="auto" w:fill="FFFFFF"/>
        <w:spacing w:after="360"/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</w:pP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t>- Постановление Правительства РФ от 12.11.2016 г. № 1156 «Об обращении с твердыми коммунальными отходами и внесении изменения в постановление Правительства Российской Федерации от 25 августа 2008 г. № 641».</w:t>
      </w:r>
    </w:p>
    <w:p w14:paraId="0687137D" w14:textId="77777777" w:rsidR="0022710D" w:rsidRPr="0022710D" w:rsidRDefault="0022710D" w:rsidP="0022710D">
      <w:pPr>
        <w:shd w:val="clear" w:color="auto" w:fill="FFFFFF"/>
        <w:spacing w:after="360"/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</w:pPr>
      <w:r w:rsidRPr="0022710D">
        <w:rPr>
          <w:rFonts w:ascii="Open Sans" w:eastAsia="Times New Roman" w:hAnsi="Open Sans" w:cs="Open Sans"/>
          <w:color w:val="555555"/>
          <w:sz w:val="23"/>
          <w:szCs w:val="23"/>
          <w:lang w:eastAsia="ru-RU"/>
        </w:rPr>
        <w:t>- Федеральный законом № 89-ФЗ от 24 июня 1998 года «Об отходах производства и потребления».</w:t>
      </w:r>
    </w:p>
    <w:p w14:paraId="3D87DD9E" w14:textId="77777777" w:rsidR="0022710D" w:rsidRDefault="0022710D" w:rsidP="0022710D">
      <w:pPr>
        <w:spacing w:after="0"/>
        <w:ind w:firstLine="142"/>
        <w:jc w:val="both"/>
      </w:pPr>
    </w:p>
    <w:sectPr w:rsidR="0022710D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A0B1C"/>
    <w:multiLevelType w:val="multilevel"/>
    <w:tmpl w:val="CC36B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647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593"/>
    <w:rsid w:val="0022710D"/>
    <w:rsid w:val="006C0B77"/>
    <w:rsid w:val="008242FF"/>
    <w:rsid w:val="00870751"/>
    <w:rsid w:val="00922C48"/>
    <w:rsid w:val="009C459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6274"/>
  <w15:chartTrackingRefBased/>
  <w15:docId w15:val="{08E9F8EC-67F6-4D8E-A190-FFC3F3F0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3">
    <w:name w:val="heading 3"/>
    <w:basedOn w:val="a"/>
    <w:link w:val="30"/>
    <w:uiPriority w:val="9"/>
    <w:qFormat/>
    <w:rsid w:val="0022710D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22710D"/>
    <w:pPr>
      <w:spacing w:before="100" w:beforeAutospacing="1" w:after="100" w:afterAutospacing="1"/>
      <w:outlineLvl w:val="4"/>
    </w:pPr>
    <w:rPr>
      <w:rFonts w:eastAsia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710D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22710D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2271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6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318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2023-08-30T07:48:00Z</dcterms:created>
  <dcterms:modified xsi:type="dcterms:W3CDTF">2023-08-30T07:51:00Z</dcterms:modified>
</cp:coreProperties>
</file>