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ettings.xml" ContentType="application/vnd.openxmlformats-officedocument.wordprocessingml.settings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 xmlns:w15="http://schemas.microsoft.com/office/word/2012/wordml" mc:Ignorable="w15">
  <w:body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70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В соответствии с Указом Губернатора Иркутской области от 06.05.2023 № 138-уг «О запрете использования беспилотных воздушных судов на территории Иркутской области» (далее по тексту - Указ) запрещено использование беспилотных воздушных судов на территории. Иркутской области с 18-00 10 мая 2023 года и до особого распоряжения, за исключением беспилотных воздушных судов, используемых в установленном законодательством порядке федеральными государственными органами, органами местного самоуправления, а также их территориальными органами и подведомственными им организациями.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70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Правовое определение беспилотного воздушного судна дана ст. 32 Воздушного кодекса Российской Федерации. Так, им считается воздушное судно, управляемое, контролируемое в полете пилотом, находящимся вне борта такого воздушного судна (внешний пилот).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70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Под указанные требования подпадают в том числе беспилотные воздушные суда правила учета которых регулируются Постановлением Правительства Российской Федерации от 25.05.2019 № 658.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70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Таким образом, под действие Указа подпадают беспилотные гражданские воздушные суда с максимальной взлетной массой от 0,15 килограмма и более, ввезенные в Российскую Федерацию или произведенные в Российской Федерации.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70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В данную категорию беспилотных воздушных судов входят, в том числе квадрокоптеры, используемые для фото и видеосъемки с взлетной массой от 0,15 килограмма.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70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Вместе с тем, кроме запрета на использование беспилотных воздушных судов законодатель предусматривает обязательный учет таких судов в случае приобретения, который осуществляет Федеральным агентством воздушного транспорта (Росавиация).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70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Заявление о постановке- беспилотного воздушного судна на учет направляется напрямую в Федеральное агентство воздушного транспорта, либо через МФЦ.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70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По итогам рассмотрения услуги, которая предоставляется в течении 20 дней беспилотному воздушному судну присваивается учетный номер, который подлежит нанесению на элементы конструкции до начала выполнения им полетов.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70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Формирование сведений об учтенных беспилотных воздушных судах, внесение в эти сведения изменений, а также доступ к информации об учтенных беспилотных воздушных судах осуществляется с использованием портала учета беспилотных воздушных судов, расположенного в сети «Интернет» по адресу </w:t>
      </w:r>
      <w:r>
        <w:fldChar w:fldCharType="begin"/>
      </w:r>
      <w:r>
        <w:rPr/>
        <w:instrText> HYPERLINK "https://bvs.favt.ru/" </w:instrText>
      </w:r>
      <w:r>
        <w:fldChar w:fldCharType="separate"/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https://bvs.favt.ru/</w:t>
      </w:r>
      <w:r>
        <w:fldChar w:fldCharType="end"/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.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70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Предупреждаю, что за управление беспилотным воздушным судном, не состоящем на соответствующем учете в Федеральном агентстве воздушного транспорта, либо не имеющего опознавательных знаков (нанесенного учетного номера на элементы конструкции), а также за нарушение запрета на осуществление полетов, установленного названным Указом, предусмотрена административная ответственность установленная ст. 11.5 КоАП РФ.</w:t>
      </w:r>
    </w:p>
    <w:sectPr>
      <w:footnotePr>
        <w:pos w:val="pageBottom"/>
        <w:numFmt w:val="decimal"/>
        <w:numRestart w:val="continuous"/>
      </w:footnotePr>
      <w:pgSz w:w="11900" w:h="16840"/>
      <w:pgMar w:top="1171" w:right="609" w:bottom="1040" w:left="1859" w:header="743" w:footer="612" w:gutter="0"/>
      <w:pgNumType w:start="1"/>
      <w:cols w:space="720"/>
      <w:noEndnote/>
      <w:rtlGutter w:val="0"/>
      <w:docGrid w:linePitch="360"/>
    </w:sectPr>
  </w:body>
</w:document>
</file>

<file path=word/footnotes.xml><?xml version="1.0" encoding="utf-8"?>
<w:footnot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footnote w:id="0" w:type="separator">
    <w:p>
      <w:r/>
    </w:p>
  </w:footnote>
  <w:footnote w:id="1" w:type="continuationSeparator">
    <w:p>
      <w:r/>
    </w:p>
  </w:footnote>
</w:footnotes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zoom w:val="fullPage"/>
  <w:drawingGridHorizontalSpacing w:val="181"/>
  <w:drawingGridVerticalSpacing w:val="181"/>
  <w:displayHorizontalDrawingGridEvery w:val="1"/>
  <w:displayVerticalDrawingGridEvery w:val="1"/>
  <w:characterSpacingControl w:val="compressPunctuation"/>
  <w:footnotePr>
    <w:pos w:val="pageBottom"/>
    <w:numFmt w:val="decimal"/>
    <w:numRestart w:val="continuous"/>
    <w:footnote w:id="0"/>
    <w:footnote w:id="1"/>
  </w:footnotePr>
  <w:compat>
    <w:doNotExpandShiftReturn/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</w:pPrDefault>
  </w:docDefaults>
  <w:style w:type="paragraph" w:default="1" w:styleId="Normal">
    <w:name w:val="Normal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Microsoft Sans Serif" w:eastAsia="Microsoft Sans Serif" w:hAnsi="Microsoft Sans Serif" w:cs="Microsoft Sans Serif"/>
      <w:color w:val="000000"/>
      <w:spacing w:val="0"/>
      <w:w w:val="100"/>
      <w:position w:val="0"/>
      <w:sz w:val="24"/>
      <w:szCs w:val="24"/>
      <w:shd w:val="clear" w:color="auto" w:fill="auto"/>
      <w:lang w:val="ru-RU" w:eastAsia="ru-RU" w:bidi="ru-RU"/>
    </w:rPr>
  </w:style>
  <w:style w:type="character" w:default="1" w:styleId="DefaultParagraphFont">
    <w:name w:val="Default Paragraph Font"/>
    <w:rPr>
      <w:rFonts w:ascii="Microsoft Sans Serif" w:eastAsia="Microsoft Sans Serif" w:hAnsi="Microsoft Sans Serif" w:cs="Microsoft Sans Serif"/>
      <w:color w:val="000000"/>
      <w:spacing w:val="0"/>
      <w:w w:val="100"/>
      <w:position w:val="0"/>
      <w:sz w:val="24"/>
      <w:szCs w:val="24"/>
      <w:shd w:val="clear" w:color="auto" w:fill="auto"/>
      <w:lang w:val="ru-RU" w:eastAsia="ru-RU" w:bidi="ru-RU"/>
    </w:rPr>
  </w:style>
  <w:style w:type="character" w:customStyle="1" w:styleId="CharStyle3">
    <w:name w:val="Основной текст_"/>
    <w:basedOn w:val="DefaultParagraphFont"/>
    <w:link w:val="Style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paragraph" w:customStyle="1" w:styleId="Style2">
    <w:name w:val="Основной текст"/>
    <w:basedOn w:val="Normal"/>
    <w:link w:val="CharStyle3"/>
    <w:pPr>
      <w:widowControl w:val="0"/>
      <w:shd w:val="clear" w:color="auto" w:fill="auto"/>
      <w:spacing w:line="257" w:lineRule="auto"/>
      <w:ind w:firstLine="400"/>
    </w:pPr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footnotes" Target="footnote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settings" Target="settings.xml"/></Relationships>
</file>